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val="0"/>
        <w:keepLines/>
        <w:pageBreakBefore w:val="0"/>
        <w:widowControl w:val="0"/>
        <w:tabs>
          <w:tab w:val="right" w:pos="9639"/>
        </w:tabs>
        <w:kinsoku/>
        <w:wordWrap/>
        <w:bidi w:val="0"/>
        <w:spacing w:after="0"/>
        <w:jc w:val="both"/>
        <w:rPr>
          <w:rFonts w:hint="default" w:eastAsia="宋体"/>
          <w:b/>
          <w:sz w:val="24"/>
          <w:lang w:val="en-US" w:eastAsia="zh-CN"/>
        </w:rPr>
      </w:pPr>
      <w:bookmarkStart w:id="0" w:name="_Hlt450066085"/>
      <w:bookmarkEnd w:id="0"/>
      <w:bookmarkStart w:id="1" w:name="_Hlt450039480"/>
      <w:bookmarkEnd w:id="1"/>
      <w:bookmarkStart w:id="2" w:name="_Hlt450066087"/>
      <w:bookmarkEnd w:id="2"/>
      <w:bookmarkStart w:id="3" w:name="_Hlt450051172"/>
      <w:bookmarkEnd w:id="3"/>
      <w:bookmarkStart w:id="4" w:name="_Hlt448930105"/>
      <w:bookmarkEnd w:id="4"/>
      <w:bookmarkStart w:id="5" w:name="_Hlt449016246"/>
      <w:bookmarkEnd w:id="5"/>
      <w:bookmarkStart w:id="6" w:name="OLE_LINK111"/>
      <w:bookmarkStart w:id="7" w:name="OLE_LINK49"/>
      <w:bookmarkStart w:id="8" w:name="OLE_LINK27"/>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7</w:t>
      </w:r>
      <w:r>
        <w:rPr>
          <w:b/>
          <w:sz w:val="24"/>
        </w:rPr>
        <w:tab/>
      </w:r>
      <w:r>
        <w:rPr>
          <w:rFonts w:hint="eastAsia"/>
          <w:b/>
          <w:sz w:val="24"/>
        </w:rPr>
        <w:t>R4-25</w:t>
      </w:r>
      <w:r>
        <w:rPr>
          <w:rFonts w:hint="eastAsia" w:eastAsia="宋体"/>
          <w:b/>
          <w:sz w:val="24"/>
          <w:lang w:val="en-US" w:eastAsia="zh-CN"/>
        </w:rPr>
        <w:t>21537</w:t>
      </w:r>
      <w:bookmarkStart w:id="14" w:name="_GoBack"/>
      <w:bookmarkEnd w:id="14"/>
    </w:p>
    <w:p>
      <w:pPr>
        <w:pStyle w:val="72"/>
        <w:keepNext w:val="0"/>
        <w:keepLines/>
        <w:pageBreakBefore w:val="0"/>
        <w:widowControl w:val="0"/>
        <w:tabs>
          <w:tab w:val="right" w:pos="9639"/>
        </w:tabs>
        <w:kinsoku/>
        <w:wordWrap/>
        <w:bidi w:val="0"/>
        <w:spacing w:after="0"/>
        <w:jc w:val="both"/>
        <w:rPr>
          <w:rFonts w:hint="eastAsia"/>
          <w:b/>
          <w:sz w:val="24"/>
          <w:lang w:val="en-US" w:eastAsia="zh-CN"/>
        </w:rPr>
      </w:pPr>
      <w:r>
        <w:rPr>
          <w:rFonts w:hint="eastAsia" w:eastAsia="宋体"/>
          <w:b/>
          <w:sz w:val="24"/>
          <w:lang w:val="en-US" w:eastAsia="zh-CN"/>
        </w:rPr>
        <w:t>Dallas</w:t>
      </w:r>
      <w:r>
        <w:rPr>
          <w:b/>
          <w:sz w:val="24"/>
        </w:rPr>
        <w:t xml:space="preserve">, </w:t>
      </w:r>
      <w:r>
        <w:rPr>
          <w:rFonts w:hint="eastAsia" w:eastAsia="宋体"/>
          <w:b/>
          <w:sz w:val="24"/>
          <w:lang w:val="en-US" w:eastAsia="zh-CN"/>
        </w:rPr>
        <w:t>USA.</w:t>
      </w:r>
      <w:r>
        <w:rPr>
          <w:rFonts w:hint="eastAsia"/>
          <w:b/>
          <w:sz w:val="24"/>
          <w:lang w:val="en-US" w:eastAsia="zh-CN"/>
        </w:rPr>
        <w:t>, 17</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21st</w:t>
      </w:r>
      <w:r>
        <w:rPr>
          <w:b/>
          <w:sz w:val="24"/>
          <w:lang w:eastAsia="zh-CN"/>
        </w:rPr>
        <w:t xml:space="preserve">, </w:t>
      </w:r>
      <w:r>
        <w:rPr>
          <w:rFonts w:hint="eastAsia"/>
          <w:b/>
          <w:sz w:val="24"/>
          <w:lang w:val="en-US" w:eastAsia="zh-CN"/>
        </w:rPr>
        <w:t xml:space="preserve">Nov. </w:t>
      </w:r>
      <w:r>
        <w:rPr>
          <w:b/>
          <w:sz w:val="24"/>
          <w:lang w:eastAsia="zh-CN"/>
        </w:rPr>
        <w:t>202</w:t>
      </w:r>
      <w:r>
        <w:rPr>
          <w:rFonts w:hint="eastAsia"/>
          <w:b/>
          <w:sz w:val="24"/>
          <w:lang w:val="en-US" w:eastAsia="zh-CN"/>
        </w:rPr>
        <w:t>5</w:t>
      </w:r>
    </w:p>
    <w:p>
      <w:pPr>
        <w:pStyle w:val="72"/>
        <w:keepNext w:val="0"/>
        <w:keepLines/>
        <w:pageBreakBefore w:val="0"/>
        <w:widowControl w:val="0"/>
        <w:tabs>
          <w:tab w:val="right" w:pos="9639"/>
        </w:tabs>
        <w:kinsoku/>
        <w:wordWrap/>
        <w:bidi w:val="0"/>
        <w:spacing w:after="0"/>
        <w:jc w:val="both"/>
        <w:rPr>
          <w:rFonts w:hint="eastAsia"/>
          <w:b/>
          <w:sz w:val="24"/>
          <w:lang w:val="en-US" w:eastAsia="en-GB"/>
        </w:rPr>
      </w:pPr>
    </w:p>
    <w:bookmarkEnd w:id="6"/>
    <w:bookmarkEnd w:id="7"/>
    <w:bookmarkEnd w:id="8"/>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default" w:eastAsia="宋体"/>
          <w:b/>
          <w:sz w:val="22"/>
          <w:szCs w:val="22"/>
          <w:lang w:val="en-US" w:eastAsia="zh-CN"/>
        </w:rPr>
      </w:pPr>
      <w:r>
        <w:rPr>
          <w:rStyle w:val="59"/>
          <w:rFonts w:hint="eastAsia"/>
          <w:b/>
          <w:sz w:val="22"/>
          <w:szCs w:val="22"/>
          <w:lang w:val="pt-BR"/>
        </w:rPr>
        <w:t>Agenda item:</w:t>
      </w:r>
      <w:r>
        <w:rPr>
          <w:rStyle w:val="59"/>
          <w:rFonts w:hint="eastAsia"/>
          <w:b/>
          <w:sz w:val="22"/>
          <w:szCs w:val="22"/>
          <w:lang w:val="pt-BR"/>
        </w:rPr>
        <w:tab/>
      </w:r>
      <w:r>
        <w:rPr>
          <w:rStyle w:val="59"/>
          <w:rFonts w:hint="eastAsia"/>
          <w:b/>
          <w:sz w:val="22"/>
          <w:szCs w:val="22"/>
        </w:rPr>
        <w:t>8.</w:t>
      </w:r>
      <w:r>
        <w:rPr>
          <w:rStyle w:val="59"/>
          <w:rFonts w:hint="eastAsia"/>
          <w:b/>
          <w:sz w:val="22"/>
          <w:szCs w:val="22"/>
          <w:lang w:val="en-US" w:eastAsia="zh-CN"/>
        </w:rPr>
        <w:t>8.2</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ascii="Arial" w:hAnsi="Arial"/>
          <w:b/>
          <w:sz w:val="22"/>
          <w:szCs w:val="22"/>
        </w:rPr>
      </w:pPr>
      <w:r>
        <w:rPr>
          <w:rFonts w:ascii="Arial" w:hAnsi="Arial"/>
          <w:b/>
          <w:sz w:val="22"/>
          <w:szCs w:val="22"/>
          <w:lang w:val="en-GB"/>
        </w:rPr>
        <w:t>Source:</w:t>
      </w:r>
      <w:r>
        <w:rPr>
          <w:rFonts w:hint="eastAsia" w:ascii="Arial" w:hAnsi="Arial"/>
          <w:b/>
          <w:sz w:val="22"/>
          <w:szCs w:val="22"/>
        </w:rPr>
        <w:t xml:space="preserve"> </w:t>
      </w:r>
      <w:r>
        <w:rPr>
          <w:rFonts w:hint="eastAsia" w:ascii="Arial" w:hAnsi="Arial"/>
          <w:b/>
          <w:sz w:val="22"/>
          <w:szCs w:val="22"/>
        </w:rPr>
        <w:tab/>
      </w:r>
      <w:r>
        <w:rPr>
          <w:rFonts w:ascii="Arial" w:hAnsi="Arial"/>
          <w:b/>
          <w:sz w:val="22"/>
          <w:szCs w:val="22"/>
          <w:lang w:val="en-GB"/>
        </w:rPr>
        <w:t>ZTE</w:t>
      </w:r>
      <w:r>
        <w:rPr>
          <w:rFonts w:ascii="Arial" w:hAnsi="Arial"/>
          <w:b/>
          <w:sz w:val="22"/>
          <w:szCs w:val="22"/>
        </w:rPr>
        <w:t xml:space="preserve"> Corporation</w:t>
      </w:r>
      <w:r>
        <w:rPr>
          <w:rFonts w:hint="eastAsia" w:ascii="Arial" w:hAnsi="Arial"/>
          <w:b/>
          <w:sz w:val="22"/>
          <w:szCs w:val="22"/>
        </w:rPr>
        <w:t>, Sanechips</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default" w:eastAsia="宋体"/>
          <w:b/>
          <w:sz w:val="22"/>
          <w:szCs w:val="22"/>
          <w:lang w:val="en-US" w:eastAsia="zh-CN"/>
        </w:rPr>
      </w:pPr>
      <w:r>
        <w:rPr>
          <w:rFonts w:ascii="Arial" w:hAnsi="Arial"/>
          <w:b/>
          <w:sz w:val="22"/>
          <w:szCs w:val="22"/>
          <w:lang w:val="pt-BR"/>
        </w:rPr>
        <w:t xml:space="preserve">Title: </w:t>
      </w:r>
      <w:r>
        <w:rPr>
          <w:rFonts w:ascii="Arial" w:hAnsi="Arial"/>
          <w:b/>
          <w:sz w:val="22"/>
          <w:szCs w:val="22"/>
          <w:lang w:val="pt-BR"/>
        </w:rPr>
        <w:tab/>
      </w:r>
      <w:r>
        <w:rPr>
          <w:rFonts w:hint="eastAsia" w:ascii="Arial" w:hAnsi="Arial"/>
          <w:b/>
          <w:sz w:val="22"/>
          <w:szCs w:val="22"/>
        </w:rPr>
        <w:t>Views on AI study in 6G</w:t>
      </w:r>
      <w:r>
        <w:rPr>
          <w:rFonts w:hint="eastAsia" w:ascii="Arial" w:hAnsi="Arial"/>
          <w:b/>
          <w:sz w:val="22"/>
          <w:szCs w:val="22"/>
          <w:lang w:val="en-US" w:eastAsia="zh-CN"/>
        </w:rPr>
        <w:t xml:space="preserve"> RAN4-driven use cases</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b/>
          <w:sz w:val="22"/>
          <w:szCs w:val="22"/>
          <w:lang w:val="pt-BR"/>
        </w:rPr>
      </w:pPr>
      <w:r>
        <w:rPr>
          <w:rStyle w:val="59"/>
          <w:rFonts w:hint="eastAsia"/>
          <w:b/>
          <w:sz w:val="22"/>
          <w:szCs w:val="22"/>
          <w:lang w:val="pt-BR"/>
        </w:rPr>
        <w:t>Document for:</w:t>
      </w:r>
      <w:r>
        <w:rPr>
          <w:rStyle w:val="59"/>
          <w:rFonts w:hint="eastAsia"/>
          <w:b/>
          <w:sz w:val="22"/>
          <w:szCs w:val="22"/>
          <w:lang w:val="pt-BR"/>
        </w:rPr>
        <w:tab/>
      </w:r>
      <w:r>
        <w:rPr>
          <w:rStyle w:val="59"/>
          <w:rFonts w:hint="eastAsia"/>
          <w:b/>
          <w:sz w:val="22"/>
          <w:szCs w:val="22"/>
        </w:rPr>
        <w:t>Approval</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1 Introduction</w:t>
      </w:r>
    </w:p>
    <w:p>
      <w:pPr>
        <w:pStyle w:val="85"/>
        <w:spacing w:before="48" w:beforeLines="20" w:after="48" w:afterLines="20" w:line="240" w:lineRule="auto"/>
        <w:rPr>
          <w:kern w:val="0"/>
          <w:sz w:val="20"/>
        </w:rPr>
      </w:pPr>
      <w:bookmarkStart w:id="9" w:name="OLE_LINK55"/>
      <w:r>
        <w:rPr>
          <w:rFonts w:hint="eastAsia"/>
          <w:kern w:val="0"/>
          <w:sz w:val="20"/>
        </w:rPr>
        <w:t xml:space="preserve">6G Radio Study Item has been approved in the RAN plenary #108 meeting </w:t>
      </w:r>
      <w:r>
        <w:rPr>
          <w:rFonts w:hint="eastAsia"/>
          <w:kern w:val="0"/>
          <w:sz w:val="20"/>
        </w:rPr>
        <w:fldChar w:fldCharType="begin"/>
      </w:r>
      <w:r>
        <w:rPr>
          <w:rFonts w:hint="eastAsia"/>
          <w:kern w:val="0"/>
          <w:sz w:val="20"/>
        </w:rPr>
        <w:instrText xml:space="preserve"> REF _Ref445568454 \r \h  \* MERGEFORMAT </w:instrText>
      </w:r>
      <w:r>
        <w:rPr>
          <w:rFonts w:hint="eastAsia"/>
          <w:kern w:val="0"/>
          <w:sz w:val="20"/>
        </w:rPr>
        <w:fldChar w:fldCharType="separate"/>
      </w:r>
      <w:r>
        <w:rPr>
          <w:rFonts w:hint="eastAsia"/>
          <w:kern w:val="0"/>
          <w:sz w:val="20"/>
        </w:rPr>
        <w:t>[1]</w:t>
      </w:r>
      <w:r>
        <w:rPr>
          <w:rFonts w:hint="eastAsia"/>
          <w:kern w:val="0"/>
          <w:sz w:val="20"/>
        </w:rPr>
        <w:fldChar w:fldCharType="end"/>
      </w:r>
      <w:r>
        <w:rPr>
          <w:rFonts w:hint="eastAsia"/>
          <w:kern w:val="0"/>
          <w:sz w:val="20"/>
        </w:rPr>
        <w:t xml:space="preserve">. The RAN4 discussion </w:t>
      </w:r>
      <w:r>
        <w:rPr>
          <w:rFonts w:hint="eastAsia"/>
          <w:kern w:val="0"/>
          <w:sz w:val="20"/>
          <w:lang w:val="en-US" w:eastAsia="zh-CN"/>
        </w:rPr>
        <w:t xml:space="preserve">has already been </w:t>
      </w:r>
      <w:r>
        <w:rPr>
          <w:rFonts w:hint="eastAsia"/>
          <w:kern w:val="0"/>
          <w:sz w:val="20"/>
        </w:rPr>
        <w:t>kick</w:t>
      </w:r>
      <w:r>
        <w:rPr>
          <w:rFonts w:hint="eastAsia"/>
          <w:kern w:val="0"/>
          <w:sz w:val="20"/>
          <w:lang w:val="en-US" w:eastAsia="zh-CN"/>
        </w:rPr>
        <w:t>ed</w:t>
      </w:r>
      <w:r>
        <w:rPr>
          <w:rFonts w:hint="eastAsia"/>
          <w:kern w:val="0"/>
          <w:sz w:val="20"/>
        </w:rPr>
        <w:t xml:space="preserve"> off from RAN4 #116bis meeting. This contribution addresses </w:t>
      </w:r>
      <w:r>
        <w:rPr>
          <w:rFonts w:hint="eastAsia"/>
          <w:kern w:val="0"/>
          <w:sz w:val="20"/>
          <w:lang w:val="en-US" w:eastAsia="zh-CN"/>
        </w:rPr>
        <w:t>to select</w:t>
      </w:r>
      <w:r>
        <w:rPr>
          <w:rFonts w:hint="eastAsia"/>
          <w:kern w:val="0"/>
          <w:sz w:val="20"/>
        </w:rPr>
        <w:t xml:space="preserve"> use case</w:t>
      </w:r>
      <w:r>
        <w:rPr>
          <w:rFonts w:hint="eastAsia"/>
          <w:kern w:val="0"/>
          <w:sz w:val="20"/>
          <w:lang w:val="en-US" w:eastAsia="zh-CN"/>
        </w:rPr>
        <w:t xml:space="preserve"> by</w:t>
      </w:r>
      <w:r>
        <w:rPr>
          <w:rFonts w:hint="eastAsia"/>
          <w:kern w:val="0"/>
          <w:sz w:val="20"/>
        </w:rPr>
        <w:t xml:space="preserve"> focus</w:t>
      </w:r>
      <w:r>
        <w:rPr>
          <w:rFonts w:hint="eastAsia"/>
          <w:kern w:val="0"/>
          <w:sz w:val="20"/>
          <w:lang w:val="en-US" w:eastAsia="zh-CN"/>
        </w:rPr>
        <w:t xml:space="preserve">ing </w:t>
      </w:r>
      <w:r>
        <w:rPr>
          <w:rFonts w:hint="eastAsia"/>
          <w:kern w:val="0"/>
          <w:sz w:val="20"/>
        </w:rPr>
        <w:t xml:space="preserve">on  RF/Demod/RRM domains, prioritizing scenarios that demonstrate significant performance gains. </w:t>
      </w:r>
    </w:p>
    <w:bookmarkEnd w:id="9"/>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eastAsia="宋体"/>
          <w:b/>
          <w:kern w:val="0"/>
          <w:sz w:val="24"/>
          <w:szCs w:val="24"/>
          <w:lang w:val="en-US" w:eastAsia="zh-CN"/>
        </w:rPr>
      </w:pPr>
      <w:bookmarkStart w:id="10" w:name="OLE_LINK3"/>
      <w:bookmarkStart w:id="11" w:name="OLE_LINK28"/>
      <w:bookmarkStart w:id="12" w:name="OLE_LINK66"/>
      <w:bookmarkStart w:id="13" w:name="OLE_LINK23"/>
      <w:r>
        <w:rPr>
          <w:b/>
          <w:kern w:val="0"/>
          <w:sz w:val="24"/>
          <w:szCs w:val="24"/>
        </w:rPr>
        <w:t xml:space="preserve">2 </w:t>
      </w:r>
      <w:r>
        <w:rPr>
          <w:rFonts w:hint="eastAsia"/>
          <w:b/>
          <w:kern w:val="0"/>
          <w:sz w:val="24"/>
          <w:szCs w:val="24"/>
          <w:lang w:val="en-US" w:eastAsia="zh-CN"/>
        </w:rPr>
        <w:t>Discussion</w:t>
      </w:r>
    </w:p>
    <w:p>
      <w:pPr>
        <w:keepLines/>
        <w:widowControl w:val="0"/>
        <w:spacing w:before="240" w:beforeLines="100" w:afterLines="0" w:line="240" w:lineRule="auto"/>
        <w:rPr>
          <w:rFonts w:hint="eastAsia" w:ascii="Times New Roman" w:hAnsi="Times New Roman" w:cs="Times New Roman"/>
          <w:lang w:val="en-US" w:eastAsia="zh-CN"/>
        </w:rPr>
      </w:pPr>
      <w:r>
        <w:rPr>
          <w:rFonts w:hint="eastAsia" w:ascii="Times New Roman" w:hAnsi="Times New Roman" w:cs="Times New Roman"/>
          <w:lang w:val="en-US" w:eastAsia="zh-CN"/>
        </w:rPr>
        <w:t>During the last meeting, RAN4 commenced the discussion on RAN4-driven use cases selection, focusing on RF, Demod and RRM domains. This initiative aims to identify and prioritize the most impactful AI use cases to enhance system performance and efficiency. The following sections provide a detailed clarification on RAN4 driven use cases selection.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b/>
          <w:bCs/>
          <w:kern w:val="0"/>
          <w:sz w:val="20"/>
        </w:rPr>
      </w:pPr>
      <w:r>
        <w:rPr>
          <w:rFonts w:hint="eastAsia"/>
          <w:b/>
          <w:bCs/>
          <w:kern w:val="0"/>
          <w:sz w:val="20"/>
          <w:lang w:val="en-US" w:eastAsia="zh-CN"/>
        </w:rPr>
        <w:t xml:space="preserve">2.1 </w:t>
      </w:r>
      <w:r>
        <w:rPr>
          <w:rFonts w:hint="eastAsia"/>
          <w:b/>
          <w:bCs/>
          <w:kern w:val="0"/>
          <w:sz w:val="20"/>
        </w:rPr>
        <w:t xml:space="preserve">AI use cases in </w:t>
      </w:r>
      <w:r>
        <w:rPr>
          <w:rFonts w:hint="eastAsia"/>
          <w:b/>
          <w:bCs/>
          <w:kern w:val="0"/>
          <w:sz w:val="20"/>
          <w:lang w:val="en-US" w:eastAsia="zh-CN"/>
        </w:rPr>
        <w:t>RF</w:t>
      </w:r>
      <w:r>
        <w:rPr>
          <w:rFonts w:hint="eastAsia"/>
          <w:b/>
          <w:bCs/>
          <w:kern w:val="0"/>
          <w:sz w:val="20"/>
        </w:rPr>
        <w:t xml:space="preserve"> aspect</w:t>
      </w:r>
    </w:p>
    <w:p>
      <w:pPr>
        <w:bidi w:val="0"/>
        <w:rPr>
          <w:rFonts w:hint="eastAsia"/>
          <w:lang w:val="en-US" w:eastAsia="zh-CN"/>
        </w:rPr>
      </w:pPr>
      <w:r>
        <w:rPr>
          <w:rFonts w:hint="eastAsia"/>
          <w:lang w:val="en-US" w:eastAsia="zh-CN"/>
        </w:rPr>
        <w:t xml:space="preserve">For AI applications in RF, </w:t>
      </w:r>
      <w:r>
        <w:rPr>
          <w:lang w:val="en-US"/>
        </w:rPr>
        <w:t>AI-nonlinearity compensation</w:t>
      </w:r>
      <w:r>
        <w:rPr>
          <w:rFonts w:hint="eastAsia"/>
          <w:lang w:val="en-US" w:eastAsia="zh-CN"/>
        </w:rPr>
        <w:t xml:space="preserve"> has gained the most interest from companies. And the sub use case to be studied per agreement are listed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Theme="minorEastAsia"/>
                <w:highlight w:val="green"/>
                <w:lang w:val="en-US" w:eastAsia="zh-CN"/>
              </w:rPr>
            </w:pPr>
            <w:r>
              <w:rPr>
                <w:rFonts w:eastAsiaTheme="minorEastAsia"/>
                <w:highlight w:val="green"/>
                <w:lang w:val="en-US" w:eastAsia="zh-CN"/>
              </w:rPr>
              <w:t>Agreement:</w:t>
            </w:r>
          </w:p>
          <w:p>
            <w:pPr>
              <w:pStyle w:val="33"/>
              <w:numPr>
                <w:ilvl w:val="0"/>
                <w:numId w:val="7"/>
              </w:numPr>
              <w:overflowPunct w:val="0"/>
              <w:autoSpaceDE w:val="0"/>
              <w:autoSpaceDN w:val="0"/>
              <w:adjustRightInd w:val="0"/>
              <w:spacing w:after="180"/>
              <w:ind w:firstLineChars="0"/>
              <w:textAlignment w:val="baseline"/>
              <w:rPr>
                <w:rFonts w:eastAsiaTheme="minorEastAsia"/>
                <w:lang w:val="en-US" w:eastAsia="zh-CN"/>
              </w:rPr>
            </w:pPr>
            <w:r>
              <w:rPr>
                <w:rFonts w:eastAsiaTheme="minorEastAsia"/>
                <w:lang w:val="en-US" w:eastAsia="zh-CN"/>
              </w:rPr>
              <w:t>The scope of potential RAN4-led AI use case, AI-DPD/DPoD, will be further discussed in the next meeting. The candidate sub-use cases include</w:t>
            </w:r>
          </w:p>
          <w:p>
            <w:pPr>
              <w:pStyle w:val="33"/>
              <w:numPr>
                <w:ilvl w:val="0"/>
                <w:numId w:val="7"/>
              </w:numPr>
              <w:overflowPunct w:val="0"/>
              <w:autoSpaceDE w:val="0"/>
              <w:autoSpaceDN w:val="0"/>
              <w:adjustRightInd w:val="0"/>
              <w:spacing w:after="180"/>
              <w:ind w:firstLineChars="0"/>
              <w:textAlignment w:val="baseline"/>
              <w:rPr>
                <w:rFonts w:eastAsiaTheme="minorEastAsia"/>
                <w:lang w:val="en-US" w:eastAsia="zh-CN"/>
              </w:rPr>
            </w:pPr>
            <w:r>
              <w:rPr>
                <w:rFonts w:eastAsiaTheme="minorEastAsia"/>
                <w:lang w:val="en-US" w:eastAsia="zh-CN"/>
              </w:rPr>
              <w:t>UL:</w:t>
            </w:r>
          </w:p>
          <w:p>
            <w:pPr>
              <w:pStyle w:val="33"/>
              <w:numPr>
                <w:ilvl w:val="1"/>
                <w:numId w:val="7"/>
              </w:numPr>
              <w:overflowPunct w:val="0"/>
              <w:autoSpaceDE w:val="0"/>
              <w:autoSpaceDN w:val="0"/>
              <w:adjustRightInd w:val="0"/>
              <w:spacing w:after="180"/>
              <w:ind w:firstLineChars="0"/>
              <w:textAlignment w:val="baseline"/>
              <w:rPr>
                <w:rFonts w:eastAsiaTheme="minorEastAsia"/>
                <w:lang w:val="en-US" w:eastAsia="zh-CN"/>
              </w:rPr>
            </w:pPr>
            <w:r>
              <w:rPr>
                <w:rFonts w:eastAsiaTheme="minorEastAsia"/>
                <w:lang w:val="en-US" w:eastAsia="zh-CN"/>
              </w:rPr>
              <w:t>UE: AI-DPD</w:t>
            </w:r>
          </w:p>
          <w:p>
            <w:pPr>
              <w:pStyle w:val="33"/>
              <w:numPr>
                <w:ilvl w:val="1"/>
                <w:numId w:val="7"/>
              </w:numPr>
              <w:overflowPunct w:val="0"/>
              <w:autoSpaceDE w:val="0"/>
              <w:autoSpaceDN w:val="0"/>
              <w:adjustRightInd w:val="0"/>
              <w:spacing w:after="180"/>
              <w:ind w:firstLineChars="0"/>
              <w:textAlignment w:val="baseline"/>
              <w:rPr>
                <w:rFonts w:eastAsiaTheme="minorEastAsia"/>
                <w:lang w:val="en-US" w:eastAsia="zh-CN"/>
              </w:rPr>
            </w:pPr>
            <w:r>
              <w:rPr>
                <w:rFonts w:eastAsiaTheme="minorEastAsia"/>
                <w:lang w:val="en-US" w:eastAsia="zh-CN"/>
              </w:rPr>
              <w:t>NW: AI-DPoD</w:t>
            </w:r>
          </w:p>
          <w:p>
            <w:pPr>
              <w:pStyle w:val="33"/>
              <w:numPr>
                <w:ilvl w:val="0"/>
                <w:numId w:val="7"/>
              </w:numPr>
              <w:overflowPunct w:val="0"/>
              <w:autoSpaceDE w:val="0"/>
              <w:autoSpaceDN w:val="0"/>
              <w:adjustRightInd w:val="0"/>
              <w:spacing w:after="180"/>
              <w:ind w:firstLineChars="0"/>
              <w:textAlignment w:val="baseline"/>
              <w:rPr>
                <w:rFonts w:eastAsiaTheme="minorEastAsia"/>
                <w:lang w:val="en-US" w:eastAsia="zh-CN"/>
              </w:rPr>
            </w:pPr>
            <w:r>
              <w:rPr>
                <w:rFonts w:eastAsiaTheme="minorEastAsia"/>
                <w:lang w:val="en-US" w:eastAsia="zh-CN"/>
              </w:rPr>
              <w:t>DL:</w:t>
            </w:r>
          </w:p>
          <w:p>
            <w:pPr>
              <w:pStyle w:val="33"/>
              <w:numPr>
                <w:ilvl w:val="1"/>
                <w:numId w:val="7"/>
              </w:numPr>
              <w:overflowPunct w:val="0"/>
              <w:autoSpaceDE w:val="0"/>
              <w:autoSpaceDN w:val="0"/>
              <w:adjustRightInd w:val="0"/>
              <w:spacing w:after="180"/>
              <w:ind w:firstLineChars="0"/>
              <w:textAlignment w:val="baseline"/>
              <w:rPr>
                <w:rFonts w:eastAsiaTheme="minorEastAsia"/>
                <w:lang w:val="en-US" w:eastAsia="zh-CN"/>
              </w:rPr>
            </w:pPr>
            <w:r>
              <w:rPr>
                <w:rFonts w:eastAsiaTheme="minorEastAsia"/>
                <w:lang w:val="en-US" w:eastAsia="zh-CN"/>
              </w:rPr>
              <w:t>NW: AI-DPD</w:t>
            </w:r>
          </w:p>
          <w:p>
            <w:pPr>
              <w:pStyle w:val="33"/>
              <w:numPr>
                <w:ilvl w:val="1"/>
                <w:numId w:val="7"/>
              </w:numPr>
              <w:overflowPunct w:val="0"/>
              <w:autoSpaceDE w:val="0"/>
              <w:autoSpaceDN w:val="0"/>
              <w:adjustRightInd w:val="0"/>
              <w:spacing w:after="180"/>
              <w:ind w:firstLineChars="0"/>
              <w:textAlignment w:val="baseline"/>
              <w:rPr>
                <w:rFonts w:eastAsiaTheme="minorEastAsia"/>
                <w:lang w:val="en-US" w:eastAsia="zh-CN"/>
              </w:rPr>
            </w:pPr>
            <w:r>
              <w:rPr>
                <w:rFonts w:eastAsiaTheme="minorEastAsia"/>
                <w:lang w:val="en-US" w:eastAsia="zh-CN"/>
              </w:rPr>
              <w:t>UE: AI-DPoD</w:t>
            </w:r>
          </w:p>
          <w:p>
            <w:pPr>
              <w:overflowPunct w:val="0"/>
              <w:autoSpaceDE w:val="0"/>
              <w:autoSpaceDN w:val="0"/>
              <w:bidi w:val="0"/>
              <w:adjustRightInd w:val="0"/>
              <w:spacing w:after="180"/>
              <w:textAlignment w:val="baseline"/>
              <w:rPr>
                <w:rFonts w:hint="default"/>
                <w:vertAlign w:val="baseline"/>
                <w:lang w:val="en-US" w:eastAsia="zh-CN"/>
              </w:rPr>
            </w:pPr>
            <w:r>
              <w:rPr>
                <w:rFonts w:eastAsiaTheme="minorEastAsia"/>
                <w:lang w:val="en-US" w:eastAsia="zh-CN"/>
              </w:rPr>
              <w:t>To facilitate the 6G AI scope discussion, the interested companies are encouraged to timely provide more analysis, including the performance benefit, spec impact, the assumption behind their analysis, on the specific sub-use case(s).</w:t>
            </w:r>
          </w:p>
        </w:tc>
      </w:tr>
    </w:tbl>
    <w:p>
      <w:pPr>
        <w:rPr>
          <w:rFonts w:hint="eastAsia"/>
          <w:lang w:val="en-US" w:eastAsia="zh-CN"/>
        </w:rPr>
      </w:pPr>
      <w:r>
        <w:rPr>
          <w:rFonts w:hint="eastAsia"/>
          <w:lang w:val="en-US" w:eastAsia="zh-CN"/>
        </w:rPr>
        <w:t>In last meeting, nearly a full set of potential sub use case are collected for AI-NC, including DPD at Tx side and DPoD at Rx side for DL and UL respectively. DPD has been applied in 5G system for a long time, which is mainly beneficial for ACLR, SEM and EVM requirements improvement, but it is more an implementation issue rather than a specification issue, and RAN4 has never discussed the DPD related procedure before. Although AI based DPD provides us a more promising way to promote the power efficiency than legacy DPD algorithm, RAN4 should deproritize the AI DPD discussion unless the spec impact is justified.</w:t>
      </w:r>
    </w:p>
    <w:p>
      <w:pPr>
        <w:rPr>
          <w:rFonts w:hint="eastAsia"/>
          <w:lang w:val="en-US" w:eastAsia="zh-CN"/>
        </w:rPr>
      </w:pPr>
      <w:r>
        <w:rPr>
          <w:rFonts w:hint="eastAsia"/>
          <w:lang w:val="en-US" w:eastAsia="zh-CN"/>
        </w:rPr>
        <w:t xml:space="preserve">For DPoD, which has been illustrated for significant signal quality improvement at Rx side, and the signal quality improvement can promote the relax of EVM requirement at Tx side conversely. As we know, EVM requirement  is usually the bottleneck for high order modulation. So we are more preferred to study DPoD in 6G day 1further.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b/>
          <w:bCs/>
          <w:i/>
          <w:iCs/>
          <w:kern w:val="0"/>
          <w:sz w:val="20"/>
          <w:lang w:val="en-US" w:eastAsia="zh-CN"/>
        </w:rPr>
      </w:pPr>
      <w:r>
        <w:rPr>
          <w:rFonts w:hint="eastAsia"/>
          <w:b/>
          <w:bCs/>
          <w:i/>
          <w:iCs/>
          <w:kern w:val="0"/>
          <w:sz w:val="20"/>
          <w:lang w:val="en-US" w:eastAsia="zh-CN"/>
        </w:rPr>
        <w:t>Proposal 1: RAN4 to prioritize the DPoD study for AI-nonlinearity compensation use case.</w:t>
      </w:r>
    </w:p>
    <w:p>
      <w:pPr>
        <w:rPr>
          <w:rFonts w:hint="eastAsia"/>
          <w:lang w:val="en-US" w:eastAsia="zh-CN"/>
        </w:rPr>
      </w:pPr>
      <w:r>
        <w:rPr>
          <w:rFonts w:hint="eastAsia"/>
          <w:lang w:val="en-US" w:eastAsia="zh-CN"/>
        </w:rPr>
        <w:t>Moreover, the evaluation methods are also discussed in last meeting, which can facilitate use case discussion. For DPoD evaluation, we need to determine the PA model firstly, two approaches can be considered for PA model：</w:t>
      </w:r>
    </w:p>
    <w:p>
      <w:pPr>
        <w:rPr>
          <w:rFonts w:hint="eastAsia"/>
          <w:lang w:val="en-US" w:eastAsia="zh-CN"/>
        </w:rPr>
      </w:pPr>
      <w:r>
        <w:rPr>
          <w:rFonts w:hint="eastAsia"/>
          <w:u w:val="single"/>
          <w:lang w:val="en-US" w:eastAsia="zh-CN"/>
        </w:rPr>
        <w:t>-Alternative 1</w:t>
      </w:r>
      <w:r>
        <w:rPr>
          <w:rFonts w:hint="eastAsia"/>
          <w:lang w:val="en-US" w:eastAsia="zh-CN"/>
        </w:rPr>
        <w:t>: To determine a common PA model for further evaluation</w:t>
      </w:r>
    </w:p>
    <w:p>
      <w:pPr>
        <w:rPr>
          <w:rFonts w:hint="default"/>
          <w:lang w:val="en-US" w:eastAsia="zh-CN"/>
        </w:rPr>
      </w:pPr>
      <w:r>
        <w:rPr>
          <w:rFonts w:hint="eastAsia"/>
          <w:lang w:val="en-US" w:eastAsia="zh-CN"/>
        </w:rPr>
        <w:t>If a variety of PA models are provided, it seems difficult to select a common PA model for evaluation in the limited TU budget, for alternative1, we suggest to use the GMP model define in TR38.803.</w:t>
      </w:r>
    </w:p>
    <w:p>
      <w:pPr>
        <w:rPr>
          <w:rFonts w:hint="default"/>
          <w:lang w:val="en-US" w:eastAsia="zh-CN"/>
        </w:rPr>
      </w:pPr>
      <w:r>
        <w:rPr>
          <w:rFonts w:hint="eastAsia"/>
          <w:u w:val="single"/>
          <w:lang w:val="en-US" w:eastAsia="zh-CN"/>
        </w:rPr>
        <w:t>-Alternative 2</w:t>
      </w:r>
      <w:r>
        <w:rPr>
          <w:rFonts w:hint="eastAsia"/>
          <w:lang w:val="en-US" w:eastAsia="zh-CN"/>
        </w:rPr>
        <w:t>: multiple PA models can be used for further evaluation</w:t>
      </w:r>
    </w:p>
    <w:p>
      <w:pPr>
        <w:rPr>
          <w:rFonts w:hint="eastAsia"/>
          <w:lang w:val="en-US" w:eastAsia="zh-CN"/>
        </w:rPr>
      </w:pPr>
      <w:r>
        <w:rPr>
          <w:rFonts w:hint="eastAsia"/>
          <w:lang w:val="en-US" w:eastAsia="zh-CN"/>
        </w:rPr>
        <w:t>For alternative2, each company can provided own PA model and use this model for further AI NC study and evaluation, as long as the relaxed EVM requirements can be derived reasonably. It is encouraged to report the PA model when the evaluation is conducted.</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i/>
          <w:iCs/>
          <w:kern w:val="0"/>
          <w:sz w:val="20"/>
          <w:lang w:val="en-US" w:eastAsia="zh-CN"/>
        </w:rPr>
      </w:pPr>
      <w:r>
        <w:rPr>
          <w:rFonts w:hint="eastAsia"/>
          <w:b/>
          <w:bCs/>
          <w:i/>
          <w:iCs/>
          <w:kern w:val="0"/>
          <w:sz w:val="20"/>
          <w:lang w:val="en-US" w:eastAsia="zh-CN"/>
        </w:rPr>
        <w:t>Proposal 2: For DPoD evaluation, two alternatives can be considered for PA model derivation: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firstLine="420" w:firstLineChars="0"/>
        <w:jc w:val="left"/>
        <w:textAlignment w:val="auto"/>
        <w:rPr>
          <w:rFonts w:hint="eastAsia"/>
          <w:b/>
          <w:bCs/>
          <w:i/>
          <w:iCs/>
          <w:kern w:val="0"/>
          <w:sz w:val="20"/>
          <w:lang w:val="en-US" w:eastAsia="zh-CN"/>
        </w:rPr>
      </w:pPr>
      <w:r>
        <w:rPr>
          <w:rFonts w:hint="eastAsia"/>
          <w:b/>
          <w:bCs/>
          <w:i/>
          <w:iCs/>
          <w:kern w:val="0"/>
          <w:sz w:val="20"/>
          <w:lang w:val="en-US" w:eastAsia="zh-CN"/>
        </w:rPr>
        <w:t>-Alternative 1: To determine a common PA model for further evaluation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1604" w:leftChars="190" w:hanging="1205" w:hangingChars="600"/>
        <w:jc w:val="left"/>
        <w:textAlignment w:val="auto"/>
        <w:rPr>
          <w:rFonts w:hint="default"/>
          <w:b/>
          <w:bCs/>
          <w:i/>
          <w:iCs/>
          <w:kern w:val="0"/>
          <w:sz w:val="20"/>
          <w:lang w:val="en-US" w:eastAsia="zh-CN"/>
        </w:rPr>
      </w:pPr>
      <w:r>
        <w:rPr>
          <w:rFonts w:hint="eastAsia"/>
          <w:b/>
          <w:bCs/>
          <w:i/>
          <w:iCs/>
          <w:kern w:val="0"/>
          <w:sz w:val="20"/>
          <w:lang w:val="en-US" w:eastAsia="zh-CN"/>
        </w:rPr>
        <w:t>-Alternative 2: multiple PA models can be used for further evaluation as long as the relaxed EVM requirements can be derived reasonably</w:t>
      </w:r>
    </w:p>
    <w:p>
      <w:pPr>
        <w:bidi w:val="0"/>
        <w:rPr>
          <w:rFonts w:hint="default"/>
          <w:lang w:val="en-US" w:eastAsia="zh-CN"/>
        </w:rPr>
      </w:pPr>
      <w:r>
        <w:rPr>
          <w:rFonts w:hint="eastAsia"/>
          <w:lang w:val="en-US" w:eastAsia="zh-CN"/>
        </w:rPr>
        <w:t xml:space="preserve">we select the Generalized Memory Polynomial PA model defined in TR38.803, the first one called </w:t>
      </w:r>
      <w:r>
        <w:t>2.1 GHz PA model with</w:t>
      </w:r>
      <w:r>
        <w:rPr>
          <w:rFonts w:hint="eastAsia"/>
          <w:lang w:val="en-US" w:eastAsia="zh-CN"/>
        </w:rPr>
        <w:t xml:space="preserve"> </w:t>
      </w:r>
      <w:r>
        <w:t>memory (based on measurements of commercially available GaAs PA)</w:t>
      </w:r>
      <w:r>
        <w:rPr>
          <w:rFonts w:hint="eastAsia"/>
          <w:lang w:val="en-US" w:eastAsia="zh-CN"/>
        </w:rPr>
        <w:t xml:space="preserve"> is used as baseline, detail parameters can be seen in the appendix part.</w:t>
      </w:r>
    </w:p>
    <w:p>
      <w:pPr>
        <w:bidi w:val="0"/>
        <w:rPr>
          <w:rFonts w:hint="eastAsia"/>
          <w:lang w:val="en-US" w:eastAsia="zh-CN"/>
        </w:rPr>
      </w:pPr>
      <w:r>
        <w:rPr>
          <w:rFonts w:hint="eastAsia"/>
          <w:lang w:val="en-US" w:eastAsia="zh-CN"/>
        </w:rPr>
        <w:t>In the following part, we provide some preliminary evaluation results for AI DPoD based on the GMP GaAs non-liner PA model.</w:t>
      </w:r>
    </w:p>
    <w:p>
      <w:pPr>
        <w:bidi w:val="0"/>
        <w:jc w:val="center"/>
      </w:pPr>
      <w:r>
        <w:drawing>
          <wp:inline distT="0" distB="0" distL="114300" distR="114300">
            <wp:extent cx="5269865" cy="395224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2"/>
                    <a:stretch>
                      <a:fillRect/>
                    </a:stretch>
                  </pic:blipFill>
                  <pic:spPr>
                    <a:xfrm>
                      <a:off x="0" y="0"/>
                      <a:ext cx="5269865" cy="3952240"/>
                    </a:xfrm>
                    <a:prstGeom prst="rect">
                      <a:avLst/>
                    </a:prstGeom>
                    <a:noFill/>
                    <a:ln>
                      <a:noFill/>
                    </a:ln>
                  </pic:spPr>
                </pic:pic>
              </a:graphicData>
            </a:graphic>
          </wp:inline>
        </w:drawing>
      </w:r>
    </w:p>
    <w:p>
      <w:pPr>
        <w:bidi w:val="0"/>
        <w:jc w:val="center"/>
        <w:rPr>
          <w:rFonts w:hint="default" w:eastAsia="宋体"/>
          <w:lang w:val="en-US" w:eastAsia="zh-CN"/>
        </w:rPr>
      </w:pPr>
      <w:r>
        <w:rPr>
          <w:rFonts w:hint="eastAsia"/>
          <w:lang w:val="en-US" w:eastAsia="zh-CN"/>
        </w:rPr>
        <w:t>Figure 1 illustration of AI-DPoD</w:t>
      </w:r>
    </w:p>
    <w:p>
      <w:pPr>
        <w:bidi w:val="0"/>
        <w:rPr>
          <w:rFonts w:hint="eastAsia"/>
          <w:lang w:val="en-US" w:eastAsia="zh-CN"/>
        </w:rPr>
      </w:pPr>
      <w:r>
        <w:rPr>
          <w:rFonts w:hint="eastAsia"/>
          <w:lang w:val="en-US" w:eastAsia="zh-CN"/>
        </w:rPr>
        <w:t xml:space="preserve">In figure 1, we provided a SNR-bler curve of no PA case (or so-called linear PA) for reference. The bandwidth is set as 10M Hz and 25PRB/15k SCS are allocated for the transmitted signal. As can been see from the figure, to meet the Tx EVM requirement of 3.5%@256QAM, 2.5dB power back off is needed. If power back off is set as 0, the Tx EVM increase as 4.04% &gt; 3.5%. </w:t>
      </w:r>
    </w:p>
    <w:p>
      <w:pPr>
        <w:bidi w:val="0"/>
        <w:rPr>
          <w:rFonts w:hint="default"/>
          <w:lang w:val="en-US" w:eastAsia="zh-CN"/>
        </w:rPr>
      </w:pPr>
      <w:r>
        <w:rPr>
          <w:rFonts w:hint="eastAsia"/>
          <w:lang w:val="en-US" w:eastAsia="zh-CN"/>
        </w:rPr>
        <w:t>Taking SNR=16 as reference, the bler for BO=2.5 is 0.1101, then our goal is to seen whether the usage of AI DPoD at Rx side when Tx BO=0(EVM=4.04%) can improve the bler(0.1224,red line at SNR=16) to be not worse than the bler(0.1101,green line at SNR=16) of BO=2.5（EVM = 3.49%). As a result, it is surprised to find out that the bler is improved to 0.0917 (magenta point at SNR=16) after AI DPoD, that means the Tx EVM can be relaxed to 4.04% in our simulation assumption. Of course the EVM relaxation need more evaluations to apply most simulation assumptions such as different carrier frequency, bandwidth for a given MCS, this work can be left for further study. In table 1 we provide detail information for AI DPoD evaluation.</w:t>
      </w:r>
    </w:p>
    <w:p>
      <w:pPr>
        <w:bidi w:val="0"/>
        <w:jc w:val="center"/>
        <w:rPr>
          <w:rFonts w:hint="default"/>
          <w:lang w:val="en-US" w:eastAsia="zh-CN"/>
        </w:rPr>
      </w:pPr>
      <w:r>
        <w:rPr>
          <w:rFonts w:hint="eastAsia"/>
          <w:lang w:val="en-US" w:eastAsia="zh-CN"/>
        </w:rPr>
        <w:t>Table 1 AI DPoD information</w:t>
      </w:r>
    </w:p>
    <w:tbl>
      <w:tblPr>
        <w:tblStyle w:val="2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7"/>
        <w:gridCol w:w="2123"/>
        <w:gridCol w:w="5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vMerge w:val="restart"/>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hint="eastAsia" w:eastAsiaTheme="minorEastAsia"/>
                <w:lang w:val="en-US" w:eastAsia="zh-CN"/>
              </w:rPr>
              <w:t>A</w:t>
            </w:r>
            <w:r>
              <w:rPr>
                <w:rFonts w:eastAsiaTheme="minorEastAsia"/>
                <w:lang w:val="en-US" w:eastAsia="zh-CN"/>
              </w:rPr>
              <w:t xml:space="preserve">I model input </w:t>
            </w:r>
          </w:p>
        </w:tc>
        <w:tc>
          <w:tcPr>
            <w:tcW w:w="2123" w:type="dxa"/>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lang w:val="en-US" w:eastAsia="zh-CN"/>
              </w:rPr>
              <w:t xml:space="preserve">Input in training </w:t>
            </w:r>
          </w:p>
        </w:tc>
        <w:tc>
          <w:tcPr>
            <w:tcW w:w="5661" w:type="dxa"/>
          </w:tcPr>
          <w:p>
            <w:pPr>
              <w:pStyle w:val="33"/>
              <w:overflowPunct w:val="0"/>
              <w:autoSpaceDE w:val="0"/>
              <w:autoSpaceDN w:val="0"/>
              <w:adjustRightInd w:val="0"/>
              <w:spacing w:after="180"/>
              <w:ind w:firstLine="0" w:firstLineChars="0"/>
              <w:textAlignment w:val="baseline"/>
              <w:rPr>
                <w:rFonts w:eastAsiaTheme="minorEastAsia"/>
                <w:lang w:val="en-US" w:eastAsia="zh-CN"/>
              </w:rPr>
            </w:pPr>
            <w:r>
              <w:rPr>
                <w:rFonts w:ascii="NimbusRomNo9L-Regu" w:hAnsi="NimbusRomNo9L-Regu" w:eastAsia="等线" w:cs="NimbusRomNo9L-Regu"/>
                <w:lang w:val="en-US" w:eastAsia="zh-CN"/>
              </w:rPr>
              <w:t xml:space="preserve">The estimated </w:t>
            </w:r>
            <w:r>
              <w:rPr>
                <w:rFonts w:hint="eastAsia" w:ascii="NimbusRomNo9L-Regu" w:hAnsi="NimbusRomNo9L-Regu" w:eastAsia="等线" w:cs="NimbusRomNo9L-Regu"/>
                <w:lang w:val="en-US" w:eastAsia="zh-CN"/>
              </w:rPr>
              <w:t>data</w:t>
            </w:r>
            <w:r>
              <w:rPr>
                <w:rFonts w:ascii="NimbusRomNo9L-Regu" w:hAnsi="NimbusRomNo9L-Regu" w:eastAsia="等线" w:cs="NimbusRomNo9L-Regu"/>
                <w:lang w:val="en-US" w:eastAsia="zh-CN"/>
              </w:rPr>
              <w:t xml:space="preserve"> signal time domain sample with 1</w:t>
            </w:r>
            <w:r>
              <w:rPr>
                <w:rFonts w:ascii="NimbusRomNo9L-Regu" w:hAnsi="NimbusRomNo9L-Regu" w:eastAsia="等线" w:cs="NimbusRomNo9L-Regu"/>
                <w:vertAlign w:val="superscript"/>
                <w:lang w:val="en-US" w:eastAsia="zh-CN"/>
              </w:rPr>
              <w:t>st</w:t>
            </w:r>
            <w:r>
              <w:rPr>
                <w:rFonts w:ascii="NimbusRomNo9L-Regu" w:hAnsi="NimbusRomNo9L-Regu" w:eastAsia="等线" w:cs="NimbusRomNo9L-Regu"/>
                <w:lang w:val="en-US" w:eastAsia="zh-CN"/>
              </w:rPr>
              <w:t>, 3</w:t>
            </w:r>
            <w:r>
              <w:rPr>
                <w:rFonts w:ascii="NimbusRomNo9L-Regu" w:hAnsi="NimbusRomNo9L-Regu" w:eastAsia="等线" w:cs="NimbusRomNo9L-Regu"/>
                <w:vertAlign w:val="superscript"/>
                <w:lang w:val="en-US" w:eastAsia="zh-CN"/>
              </w:rPr>
              <w:t>rd</w:t>
            </w:r>
            <w:r>
              <w:rPr>
                <w:rFonts w:ascii="NimbusRomNo9L-Regu" w:hAnsi="NimbusRomNo9L-Regu" w:eastAsia="等线" w:cs="NimbusRomNo9L-Regu"/>
                <w:lang w:val="en-US" w:eastAsia="zh-CN"/>
              </w:rPr>
              <w:t xml:space="preserve"> </w:t>
            </w:r>
            <w:r>
              <w:rPr>
                <w:rFonts w:hint="eastAsia" w:ascii="NimbusRomNo9L-Regu" w:hAnsi="NimbusRomNo9L-Regu" w:eastAsia="等线" w:cs="NimbusRomNo9L-Regu"/>
                <w:lang w:val="en-US" w:eastAsia="zh-CN"/>
              </w:rPr>
              <w:t>, 5</w:t>
            </w:r>
            <w:r>
              <w:rPr>
                <w:rFonts w:ascii="NimbusRomNo9L-Regu" w:hAnsi="NimbusRomNo9L-Regu" w:eastAsia="等线" w:cs="NimbusRomNo9L-Regu"/>
                <w:vertAlign w:val="superscript"/>
                <w:lang w:val="en-US" w:eastAsia="zh-CN"/>
              </w:rPr>
              <w:t>rd</w:t>
            </w:r>
            <w:r>
              <w:rPr>
                <w:rFonts w:hint="eastAsia" w:ascii="NimbusRomNo9L-Regu" w:hAnsi="NimbusRomNo9L-Regu" w:eastAsia="等线" w:cs="NimbusRomNo9L-Regu"/>
                <w:vertAlign w:val="superscript"/>
                <w:lang w:val="en-US" w:eastAsia="zh-CN"/>
              </w:rPr>
              <w:t xml:space="preserve"> </w:t>
            </w:r>
            <w:r>
              <w:rPr>
                <w:rFonts w:ascii="NimbusRomNo9L-Regu" w:hAnsi="NimbusRomNo9L-Regu" w:eastAsia="等线" w:cs="NimbusRomNo9L-Regu"/>
                <w:lang w:val="en-US" w:eastAsia="zh-CN"/>
              </w:rPr>
              <w:t>terms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vMerge w:val="continue"/>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p>
        </w:tc>
        <w:tc>
          <w:tcPr>
            <w:tcW w:w="2123" w:type="dxa"/>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lang w:val="en-US" w:eastAsia="zh-CN"/>
              </w:rPr>
              <w:t>Input in inference</w:t>
            </w:r>
          </w:p>
        </w:tc>
        <w:tc>
          <w:tcPr>
            <w:tcW w:w="5661" w:type="dxa"/>
          </w:tcPr>
          <w:p>
            <w:pPr>
              <w:pStyle w:val="33"/>
              <w:overflowPunct w:val="0"/>
              <w:autoSpaceDE w:val="0"/>
              <w:autoSpaceDN w:val="0"/>
              <w:adjustRightInd w:val="0"/>
              <w:spacing w:after="180"/>
              <w:ind w:firstLine="0" w:firstLineChars="0"/>
              <w:textAlignment w:val="baseline"/>
              <w:rPr>
                <w:rFonts w:eastAsiaTheme="minorEastAsia"/>
                <w:lang w:val="en-US" w:eastAsia="zh-CN"/>
              </w:rPr>
            </w:pPr>
            <w:r>
              <w:rPr>
                <w:rFonts w:ascii="NimbusRomNo9L-Regu" w:hAnsi="NimbusRomNo9L-Regu" w:eastAsia="等线" w:cs="NimbusRomNo9L-Regu"/>
                <w:lang w:val="en-US" w:eastAsia="zh-CN"/>
              </w:rPr>
              <w:t>The estimated data signal time domain sample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vMerge w:val="restart"/>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hint="eastAsia" w:eastAsiaTheme="minorEastAsia"/>
                <w:lang w:val="en-US" w:eastAsia="zh-CN"/>
              </w:rPr>
              <w:t>A</w:t>
            </w:r>
            <w:r>
              <w:rPr>
                <w:rFonts w:eastAsiaTheme="minorEastAsia"/>
                <w:lang w:val="en-US" w:eastAsia="zh-CN"/>
              </w:rPr>
              <w:t>I model output</w:t>
            </w:r>
          </w:p>
        </w:tc>
        <w:tc>
          <w:tcPr>
            <w:tcW w:w="2123" w:type="dxa"/>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lang w:val="en-US" w:eastAsia="zh-CN"/>
              </w:rPr>
              <w:t>Label in training (if applicable)</w:t>
            </w:r>
          </w:p>
        </w:tc>
        <w:tc>
          <w:tcPr>
            <w:tcW w:w="5661" w:type="dxa"/>
          </w:tcPr>
          <w:p>
            <w:pPr>
              <w:pStyle w:val="33"/>
              <w:overflowPunct w:val="0"/>
              <w:autoSpaceDE w:val="0"/>
              <w:autoSpaceDN w:val="0"/>
              <w:adjustRightInd w:val="0"/>
              <w:spacing w:after="180"/>
              <w:ind w:firstLine="0" w:firstLineChars="0"/>
              <w:textAlignment w:val="baseline"/>
              <w:rPr>
                <w:rFonts w:eastAsiaTheme="minorEastAsia"/>
                <w:lang w:val="en-US" w:eastAsia="zh-CN"/>
              </w:rPr>
            </w:pPr>
            <w:r>
              <w:rPr>
                <w:rFonts w:ascii="NimbusRomNo9L-Regu" w:hAnsi="NimbusRomNo9L-Regu" w:eastAsia="等线" w:cs="NimbusRomNo9L-Regu"/>
                <w:lang w:val="en-US" w:eastAsia="zh-CN"/>
              </w:rPr>
              <w:t xml:space="preserve">original/known </w:t>
            </w:r>
            <w:r>
              <w:rPr>
                <w:rFonts w:hint="eastAsia" w:ascii="NimbusRomNo9L-Regu" w:hAnsi="NimbusRomNo9L-Regu" w:eastAsia="等线" w:cs="NimbusRomNo9L-Regu"/>
                <w:lang w:val="en-US" w:eastAsia="zh-CN"/>
              </w:rPr>
              <w:t xml:space="preserve">data </w:t>
            </w:r>
            <w:r>
              <w:rPr>
                <w:rFonts w:ascii="NimbusRomNo9L-Regu" w:hAnsi="NimbusRomNo9L-Regu" w:eastAsia="等线" w:cs="NimbusRomNo9L-Regu"/>
                <w:lang w:val="en-US" w:eastAsia="zh-CN"/>
              </w:rP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vMerge w:val="continue"/>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p>
        </w:tc>
        <w:tc>
          <w:tcPr>
            <w:tcW w:w="2123" w:type="dxa"/>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lang w:val="en-US" w:eastAsia="zh-CN"/>
              </w:rPr>
              <w:t>Output in inference</w:t>
            </w:r>
          </w:p>
        </w:tc>
        <w:tc>
          <w:tcPr>
            <w:tcW w:w="5661" w:type="dxa"/>
          </w:tcPr>
          <w:p>
            <w:pPr>
              <w:pStyle w:val="33"/>
              <w:overflowPunct w:val="0"/>
              <w:autoSpaceDE w:val="0"/>
              <w:autoSpaceDN w:val="0"/>
              <w:adjustRightInd w:val="0"/>
              <w:spacing w:after="180"/>
              <w:ind w:firstLine="0" w:firstLineChars="0"/>
              <w:textAlignment w:val="baseline"/>
              <w:rPr>
                <w:rFonts w:eastAsiaTheme="minorEastAsia"/>
                <w:lang w:val="en-US" w:eastAsia="zh-CN"/>
              </w:rPr>
            </w:pPr>
            <w:r>
              <w:rPr>
                <w:rFonts w:ascii="NimbusRomNo9L-Regu" w:hAnsi="NimbusRomNo9L-Regu" w:eastAsia="等线" w:cs="NimbusRomNo9L-Regu"/>
                <w:lang w:val="en-US" w:eastAsia="zh-CN"/>
              </w:rPr>
              <w:t>data signal with non-linear distortion compensated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2097" w:type="dxa"/>
            <w:vMerge w:val="restart"/>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lang w:val="en-US" w:eastAsia="zh-CN"/>
              </w:rPr>
              <w:t xml:space="preserve">Assumption on training </w:t>
            </w:r>
          </w:p>
        </w:tc>
        <w:tc>
          <w:tcPr>
            <w:tcW w:w="2123" w:type="dxa"/>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hint="eastAsia" w:eastAsiaTheme="minorEastAsia"/>
                <w:lang w:val="en-US" w:eastAsia="zh-CN"/>
              </w:rPr>
              <w:t>T</w:t>
            </w:r>
            <w:r>
              <w:rPr>
                <w:rFonts w:eastAsiaTheme="minorEastAsia"/>
                <w:lang w:val="en-US" w:eastAsia="zh-CN"/>
              </w:rPr>
              <w:t>raining type</w:t>
            </w:r>
          </w:p>
        </w:tc>
        <w:tc>
          <w:tcPr>
            <w:tcW w:w="5661" w:type="dxa"/>
          </w:tcPr>
          <w:p>
            <w:pPr>
              <w:pStyle w:val="33"/>
              <w:overflowPunct w:val="0"/>
              <w:autoSpaceDE w:val="0"/>
              <w:autoSpaceDN w:val="0"/>
              <w:adjustRightInd w:val="0"/>
              <w:spacing w:after="180"/>
              <w:ind w:firstLine="0" w:firstLineChars="0"/>
              <w:textAlignment w:val="baseline"/>
              <w:rPr>
                <w:rFonts w:eastAsiaTheme="minorEastAsia"/>
                <w:lang w:val="en-US" w:eastAsia="zh-CN"/>
              </w:rPr>
            </w:pPr>
            <w:r>
              <w:rPr>
                <w:rFonts w:hint="eastAsia" w:eastAsiaTheme="minorEastAsia"/>
                <w:lang w:val="en-US" w:eastAsia="zh-CN"/>
              </w:rPr>
              <w:t>off</w:t>
            </w:r>
            <w:r>
              <w:rPr>
                <w:rFonts w:eastAsiaTheme="minorEastAsia"/>
                <w:lang w:val="en-US" w:eastAsia="zh-CN"/>
              </w:rPr>
              <w:t>line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vMerge w:val="continue"/>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p>
        </w:tc>
        <w:tc>
          <w:tcPr>
            <w:tcW w:w="2123" w:type="dxa"/>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lang w:val="en-US" w:eastAsia="zh-CN"/>
              </w:rPr>
              <w:t xml:space="preserve">Label construction </w:t>
            </w:r>
            <w:r>
              <w:rPr>
                <w:rFonts w:eastAsiaTheme="minorEastAsia"/>
                <w:lang w:val="en-US" w:eastAsia="zh-CN"/>
              </w:rPr>
              <w:br w:type="textWrapping"/>
            </w:r>
            <w:r>
              <w:rPr>
                <w:rFonts w:eastAsiaTheme="minorEastAsia"/>
                <w:lang w:val="en-US" w:eastAsia="zh-CN"/>
              </w:rPr>
              <w:t>(if applicable)</w:t>
            </w:r>
          </w:p>
        </w:tc>
        <w:tc>
          <w:tcPr>
            <w:tcW w:w="5661" w:type="dxa"/>
          </w:tcPr>
          <w:p>
            <w:pPr>
              <w:pStyle w:val="33"/>
              <w:overflowPunct w:val="0"/>
              <w:autoSpaceDE w:val="0"/>
              <w:autoSpaceDN w:val="0"/>
              <w:adjustRightInd w:val="0"/>
              <w:spacing w:after="180"/>
              <w:ind w:firstLine="0" w:firstLineChars="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0" w:type="dxa"/>
            <w:gridSpan w:val="2"/>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lang w:val="en-US" w:eastAsia="zh-CN"/>
              </w:rPr>
              <w:t>model location for inference</w:t>
            </w:r>
          </w:p>
        </w:tc>
        <w:tc>
          <w:tcPr>
            <w:tcW w:w="5661" w:type="dxa"/>
          </w:tcPr>
          <w:p>
            <w:pPr>
              <w:pStyle w:val="33"/>
              <w:overflowPunct w:val="0"/>
              <w:autoSpaceDE w:val="0"/>
              <w:autoSpaceDN w:val="0"/>
              <w:adjustRightInd w:val="0"/>
              <w:spacing w:after="180"/>
              <w:ind w:firstLine="0" w:firstLineChars="0"/>
              <w:textAlignment w:val="baseline"/>
              <w:rPr>
                <w:rFonts w:eastAsiaTheme="minorEastAsia"/>
                <w:lang w:val="en-US" w:eastAsia="zh-CN"/>
              </w:rPr>
            </w:pPr>
            <w:r>
              <w:rPr>
                <w:rFonts w:hint="eastAsia" w:eastAsiaTheme="minorEastAsia"/>
                <w:lang w:val="en-US" w:eastAsia="zh-CN"/>
              </w:rPr>
              <w:t>N</w:t>
            </w:r>
            <w:r>
              <w:rPr>
                <w:rFonts w:eastAsiaTheme="minorEastAsia"/>
                <w:lang w:val="en-US" w:eastAsia="zh-CN"/>
              </w:rPr>
              <w:t>W-sided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0" w:type="dxa"/>
            <w:gridSpan w:val="2"/>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lang w:val="en-US" w:eastAsia="zh-CN"/>
              </w:rPr>
              <w:t>Collaboration/interaction between UE and NW</w:t>
            </w:r>
          </w:p>
        </w:tc>
        <w:tc>
          <w:tcPr>
            <w:tcW w:w="5661" w:type="dxa"/>
          </w:tcPr>
          <w:p>
            <w:p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0" w:type="dxa"/>
            <w:gridSpan w:val="2"/>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lang w:val="en-US" w:eastAsia="zh-CN"/>
              </w:rPr>
              <w:t xml:space="preserve">Evaluation methodology </w:t>
            </w:r>
          </w:p>
        </w:tc>
        <w:tc>
          <w:tcPr>
            <w:tcW w:w="5661" w:type="dxa"/>
          </w:tcPr>
          <w:p>
            <w:pPr>
              <w:pStyle w:val="33"/>
              <w:overflowPunct w:val="0"/>
              <w:autoSpaceDE w:val="0"/>
              <w:autoSpaceDN w:val="0"/>
              <w:adjustRightInd w:val="0"/>
              <w:spacing w:after="180"/>
              <w:ind w:firstLine="0" w:firstLineChars="0"/>
              <w:textAlignment w:val="baseline"/>
              <w:rPr>
                <w:rFonts w:eastAsiaTheme="minorEastAsia"/>
                <w:lang w:val="en-US" w:eastAsia="zh-CN"/>
              </w:rPr>
            </w:pPr>
            <w:r>
              <w:rPr>
                <w:rFonts w:eastAsiaTheme="minorEastAsia"/>
                <w:lang w:val="en-US" w:eastAsia="zh-CN"/>
              </w:rPr>
              <w:t xml:space="preserve">Link level simulation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0" w:type="dxa"/>
            <w:gridSpan w:val="2"/>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lang w:val="en-US" w:eastAsia="zh-CN"/>
              </w:rPr>
              <w:t>Evaluation assumption</w:t>
            </w:r>
          </w:p>
        </w:tc>
        <w:tc>
          <w:tcPr>
            <w:tcW w:w="5661" w:type="dxa"/>
          </w:tcPr>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2"/>
              <w:gridCol w:w="2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等线" w:cs="NimbusRomNo9L-Regu"/>
                      <w:b/>
                      <w:sz w:val="18"/>
                      <w:szCs w:val="18"/>
                      <w:lang w:val="en-US" w:eastAsia="en-GB"/>
                    </w:rPr>
                  </w:pPr>
                  <w:r>
                    <w:rPr>
                      <w:rFonts w:ascii="NimbusRomNo9L-Regu" w:hAnsi="NimbusRomNo9L-Regu" w:eastAsia="等线" w:cs="NimbusRomNo9L-Regu"/>
                      <w:b/>
                      <w:sz w:val="18"/>
                      <w:szCs w:val="18"/>
                      <w:lang w:val="en-US" w:eastAsia="en-GB"/>
                    </w:rPr>
                    <w:t>Parameters</w:t>
                  </w:r>
                </w:p>
              </w:tc>
              <w:tc>
                <w:tcPr>
                  <w:tcW w:w="4275" w:type="dxa"/>
                </w:tcPr>
                <w:p>
                  <w:pPr>
                    <w:adjustRightInd w:val="0"/>
                    <w:jc w:val="center"/>
                    <w:rPr>
                      <w:rFonts w:ascii="NimbusRomNo9L-Regu" w:hAnsi="NimbusRomNo9L-Regu" w:eastAsia="Malgun Gothic" w:cs="NimbusRomNo9L-Regu"/>
                      <w:b/>
                      <w:sz w:val="18"/>
                      <w:szCs w:val="18"/>
                      <w:lang w:val="en-US" w:eastAsia="ko-KR"/>
                    </w:rPr>
                  </w:pPr>
                  <w:r>
                    <w:rPr>
                      <w:rFonts w:ascii="NimbusRomNo9L-Regu" w:hAnsi="NimbusRomNo9L-Regu" w:eastAsia="Malgun Gothic" w:cs="NimbusRomNo9L-Regu"/>
                      <w:b/>
                      <w:sz w:val="18"/>
                      <w:szCs w:val="18"/>
                      <w:lang w:val="en-US" w:eastAsia="ko-K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Carrier frequency</w:t>
                  </w:r>
                </w:p>
              </w:tc>
              <w:tc>
                <w:tcPr>
                  <w:tcW w:w="4275" w:type="dxa"/>
                </w:tcPr>
                <w:p>
                  <w:pPr>
                    <w:adjustRightInd w:val="0"/>
                    <w:jc w:val="center"/>
                    <w:rPr>
                      <w:rFonts w:ascii="NimbusRomNo9L-Regu" w:hAnsi="NimbusRomNo9L-Regu" w:eastAsia="Malgun Gothic" w:cs="NimbusRomNo9L-Regu"/>
                      <w:sz w:val="18"/>
                      <w:szCs w:val="18"/>
                      <w:lang w:val="en-US" w:eastAsia="ko-KR"/>
                    </w:rPr>
                  </w:pPr>
                  <w:r>
                    <w:rPr>
                      <w:rFonts w:hint="eastAsia" w:ascii="NimbusRomNo9L-Regu" w:hAnsi="NimbusRomNo9L-Regu" w:cs="NimbusRomNo9L-Regu"/>
                      <w:sz w:val="18"/>
                      <w:szCs w:val="18"/>
                      <w:lang w:val="en-US" w:eastAsia="zh-CN"/>
                    </w:rPr>
                    <w:t>2.1</w:t>
                  </w:r>
                  <w:r>
                    <w:rPr>
                      <w:rFonts w:ascii="NimbusRomNo9L-Regu" w:hAnsi="NimbusRomNo9L-Regu" w:eastAsia="Malgun Gothic" w:cs="NimbusRomNo9L-Regu"/>
                      <w:sz w:val="18"/>
                      <w:szCs w:val="18"/>
                      <w:lang w:val="en-US" w:eastAsia="ko-KR"/>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 of TX layers/users</w:t>
                  </w:r>
                </w:p>
              </w:tc>
              <w:tc>
                <w:tcPr>
                  <w:tcW w:w="4275"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 of RX antennas</w:t>
                  </w:r>
                </w:p>
              </w:tc>
              <w:tc>
                <w:tcPr>
                  <w:tcW w:w="4275" w:type="dxa"/>
                </w:tcPr>
                <w:p>
                  <w:pPr>
                    <w:adjustRightInd w:val="0"/>
                    <w:jc w:val="center"/>
                    <w:rPr>
                      <w:rFonts w:hint="eastAsia" w:ascii="NimbusRomNo9L-Regu" w:hAnsi="NimbusRomNo9L-Regu" w:eastAsia="宋体" w:cs="NimbusRomNo9L-Regu"/>
                      <w:sz w:val="18"/>
                      <w:szCs w:val="18"/>
                      <w:lang w:val="en-US" w:eastAsia="zh-CN"/>
                    </w:rPr>
                  </w:pPr>
                  <w:r>
                    <w:rPr>
                      <w:rFonts w:hint="eastAsia" w:ascii="NimbusRomNo9L-Regu" w:hAnsi="NimbusRomNo9L-Regu" w:cs="NimbusRomNo9L-Regu"/>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Waveform</w:t>
                  </w:r>
                </w:p>
              </w:tc>
              <w:tc>
                <w:tcPr>
                  <w:tcW w:w="4275"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NR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 of PRB</w:t>
                  </w:r>
                </w:p>
              </w:tc>
              <w:tc>
                <w:tcPr>
                  <w:tcW w:w="4275" w:type="dxa"/>
                </w:tcPr>
                <w:p>
                  <w:pPr>
                    <w:adjustRightInd w:val="0"/>
                    <w:jc w:val="center"/>
                    <w:rPr>
                      <w:rFonts w:hint="default" w:ascii="NimbusRomNo9L-Regu" w:hAnsi="NimbusRomNo9L-Regu" w:eastAsia="宋体" w:cs="NimbusRomNo9L-Regu"/>
                      <w:sz w:val="18"/>
                      <w:szCs w:val="18"/>
                      <w:lang w:val="en-US" w:eastAsia="zh-CN"/>
                    </w:rPr>
                  </w:pPr>
                  <w:r>
                    <w:rPr>
                      <w:rFonts w:hint="eastAsia" w:ascii="NimbusRomNo9L-Regu" w:hAnsi="NimbusRomNo9L-Regu" w:cs="NimbusRomNo9L-Regu"/>
                      <w:sz w:val="18"/>
                      <w:szCs w:val="18"/>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 of symbol per slot</w:t>
                  </w:r>
                </w:p>
              </w:tc>
              <w:tc>
                <w:tcPr>
                  <w:tcW w:w="4275"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 of DMRS per slot</w:t>
                  </w:r>
                </w:p>
              </w:tc>
              <w:tc>
                <w:tcPr>
                  <w:tcW w:w="4275"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DMRS subcarrier position</w:t>
                  </w:r>
                </w:p>
              </w:tc>
              <w:tc>
                <w:tcPr>
                  <w:tcW w:w="4275"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Odd index (0 for even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FFT size</w:t>
                  </w:r>
                </w:p>
              </w:tc>
              <w:tc>
                <w:tcPr>
                  <w:tcW w:w="4275" w:type="dxa"/>
                </w:tcPr>
                <w:p>
                  <w:pPr>
                    <w:adjustRightInd w:val="0"/>
                    <w:jc w:val="center"/>
                    <w:rPr>
                      <w:rFonts w:hint="default" w:ascii="NimbusRomNo9L-Regu" w:hAnsi="NimbusRomNo9L-Regu" w:eastAsia="宋体" w:cs="NimbusRomNo9L-Regu"/>
                      <w:sz w:val="18"/>
                      <w:szCs w:val="18"/>
                      <w:lang w:val="en-US" w:eastAsia="zh-CN"/>
                    </w:rPr>
                  </w:pPr>
                  <w:r>
                    <w:rPr>
                      <w:rFonts w:hint="eastAsia" w:ascii="NimbusRomNo9L-Regu" w:hAnsi="NimbusRomNo9L-Regu" w:cs="NimbusRomNo9L-Regu"/>
                      <w:sz w:val="18"/>
                      <w:szCs w:val="18"/>
                      <w:lang w:val="en-US" w:eastAsia="zh-CN"/>
                    </w:rP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CP length</w:t>
                  </w:r>
                </w:p>
              </w:tc>
              <w:tc>
                <w:tcPr>
                  <w:tcW w:w="4275" w:type="dxa"/>
                </w:tcPr>
                <w:p>
                  <w:pPr>
                    <w:adjustRightInd w:val="0"/>
                    <w:jc w:val="center"/>
                    <w:rPr>
                      <w:rFonts w:hint="default" w:ascii="NimbusRomNo9L-Regu" w:hAnsi="NimbusRomNo9L-Regu" w:eastAsia="宋体" w:cs="NimbusRomNo9L-Regu"/>
                      <w:sz w:val="18"/>
                      <w:szCs w:val="18"/>
                      <w:lang w:val="en-US" w:eastAsia="zh-CN"/>
                    </w:rPr>
                  </w:pPr>
                  <w:r>
                    <w:rPr>
                      <w:rFonts w:hint="eastAsia" w:ascii="NimbusRomNo9L-Regu" w:hAnsi="NimbusRomNo9L-Regu" w:cs="NimbusRomNo9L-Regu"/>
                      <w:sz w:val="18"/>
                      <w:szCs w:val="18"/>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Modulation</w:t>
                  </w:r>
                </w:p>
              </w:tc>
              <w:tc>
                <w:tcPr>
                  <w:tcW w:w="4275"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256</w:t>
                  </w:r>
                  <w:r>
                    <w:rPr>
                      <w:rFonts w:hint="eastAsia" w:ascii="NimbusRomNo9L-Regu" w:hAnsi="NimbusRomNo9L-Regu" w:cs="NimbusRomNo9L-Regu"/>
                      <w:sz w:val="18"/>
                      <w:szCs w:val="18"/>
                      <w:lang w:val="en-US" w:eastAsia="zh-CN"/>
                    </w:rPr>
                    <w:t xml:space="preserve"> </w:t>
                  </w:r>
                  <w:r>
                    <w:rPr>
                      <w:rFonts w:ascii="NimbusRomNo9L-Regu" w:hAnsi="NimbusRomNo9L-Regu" w:eastAsia="Malgun Gothic" w:cs="NimbusRomNo9L-Regu"/>
                      <w:sz w:val="18"/>
                      <w:szCs w:val="18"/>
                      <w:lang w:val="en-US" w:eastAsia="ko-KR"/>
                    </w:rPr>
                    <w:t>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Coding rate</w:t>
                  </w:r>
                </w:p>
              </w:tc>
              <w:tc>
                <w:tcPr>
                  <w:tcW w:w="4275" w:type="dxa"/>
                </w:tcPr>
                <w:p>
                  <w:pPr>
                    <w:adjustRightInd w:val="0"/>
                    <w:jc w:val="center"/>
                    <w:rPr>
                      <w:rFonts w:hint="default" w:ascii="NimbusRomNo9L-Regu" w:hAnsi="NimbusRomNo9L-Regu" w:eastAsia="宋体" w:cs="NimbusRomNo9L-Regu"/>
                      <w:sz w:val="18"/>
                      <w:szCs w:val="18"/>
                      <w:lang w:val="en-US" w:eastAsia="zh-CN"/>
                    </w:rPr>
                  </w:pPr>
                  <w:r>
                    <w:rPr>
                      <w:rFonts w:ascii="NimbusRomNo9L-Regu" w:hAnsi="NimbusRomNo9L-Regu" w:eastAsia="Malgun Gothic" w:cs="NimbusRomNo9L-Regu"/>
                      <w:sz w:val="18"/>
                      <w:szCs w:val="18"/>
                      <w:lang w:val="en-US" w:eastAsia="ko-KR"/>
                    </w:rPr>
                    <w:t>LDPC 0.</w:t>
                  </w:r>
                  <w:r>
                    <w:rPr>
                      <w:rFonts w:hint="eastAsia" w:ascii="NimbusRomNo9L-Regu" w:hAnsi="NimbusRomNo9L-Regu" w:cs="NimbusRomNo9L-Regu"/>
                      <w:sz w:val="18"/>
                      <w:szCs w:val="18"/>
                      <w:lang w:val="en-US" w:eastAsia="zh-CN"/>
                    </w:rPr>
                    <w:t>7363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Transport Block size</w:t>
                  </w:r>
                </w:p>
              </w:tc>
              <w:tc>
                <w:tcPr>
                  <w:tcW w:w="4275" w:type="dxa"/>
                </w:tcPr>
                <w:p>
                  <w:pPr>
                    <w:adjustRightInd w:val="0"/>
                    <w:jc w:val="center"/>
                    <w:rPr>
                      <w:rFonts w:ascii="NimbusRomNo9L-Regu" w:hAnsi="NimbusRomNo9L-Regu" w:eastAsia="Malgun Gothic" w:cs="NimbusRomNo9L-Regu"/>
                      <w:sz w:val="18"/>
                      <w:szCs w:val="18"/>
                      <w:lang w:val="en-US" w:eastAsia="ko-KR"/>
                    </w:rPr>
                  </w:pPr>
                  <w:r>
                    <w:rPr>
                      <w:rFonts w:hint="eastAsia" w:ascii="NimbusRomNo9L-Regu" w:hAnsi="NimbusRomNo9L-Regu" w:cs="NimbusRomNo9L-Regu"/>
                      <w:sz w:val="18"/>
                      <w:szCs w:val="18"/>
                      <w:lang w:val="en-US" w:eastAsia="zh-CN"/>
                    </w:rPr>
                    <w:t>28800</w:t>
                  </w:r>
                  <w:r>
                    <w:rPr>
                      <w:rFonts w:ascii="NimbusRomNo9L-Regu" w:hAnsi="NimbusRomNo9L-Regu" w:eastAsia="Malgun Gothic" w:cs="NimbusRomNo9L-Regu"/>
                      <w:sz w:val="18"/>
                      <w:szCs w:val="18"/>
                      <w:lang w:val="en-US" w:eastAsia="ko-KR"/>
                    </w:rPr>
                    <w:t>for 1Tx/256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Channel model</w:t>
                  </w:r>
                </w:p>
              </w:tc>
              <w:tc>
                <w:tcPr>
                  <w:tcW w:w="4275" w:type="dxa"/>
                </w:tcPr>
                <w:p>
                  <w:pPr>
                    <w:adjustRightInd w:val="0"/>
                    <w:jc w:val="center"/>
                    <w:rPr>
                      <w:rFonts w:ascii="NimbusRomNo9L-Regu" w:hAnsi="NimbusRomNo9L-Regu" w:eastAsia="Malgun Gothic" w:cs="NimbusRomNo9L-Regu"/>
                      <w:sz w:val="18"/>
                      <w:szCs w:val="18"/>
                      <w:lang w:val="en-US" w:eastAsia="ko-KR"/>
                    </w:rPr>
                  </w:pPr>
                  <w:r>
                    <w:rPr>
                      <w:rFonts w:hint="eastAsia" w:ascii="NimbusRomNo9L-Regu" w:hAnsi="NimbusRomNo9L-Regu" w:cs="NimbusRomNo9L-Regu"/>
                      <w:sz w:val="18"/>
                      <w:szCs w:val="18"/>
                      <w:lang w:val="en-US" w:eastAsia="zh-CN"/>
                    </w:rPr>
                    <w:t>C</w:t>
                  </w:r>
                  <w:r>
                    <w:rPr>
                      <w:rFonts w:ascii="NimbusRomNo9L-Regu" w:hAnsi="NimbusRomNo9L-Regu" w:eastAsia="Malgun Gothic" w:cs="NimbusRomNo9L-Regu"/>
                      <w:sz w:val="18"/>
                      <w:szCs w:val="18"/>
                      <w:lang w:val="en-US" w:eastAsia="ko-KR"/>
                    </w:rPr>
                    <w:t xml:space="preserve">DL-A </w:t>
                  </w:r>
                  <w:r>
                    <w:rPr>
                      <w:rFonts w:hint="eastAsia" w:ascii="NimbusRomNo9L-Regu" w:hAnsi="NimbusRomNo9L-Regu" w:cs="NimbusRomNo9L-Regu"/>
                      <w:sz w:val="18"/>
                      <w:szCs w:val="18"/>
                      <w:lang w:val="en-US" w:eastAsia="zh-CN"/>
                    </w:rPr>
                    <w:t>100</w:t>
                  </w:r>
                  <w:r>
                    <w:rPr>
                      <w:rFonts w:ascii="NimbusRomNo9L-Regu" w:hAnsi="NimbusRomNo9L-Regu" w:eastAsia="Malgun Gothic" w:cs="NimbusRomNo9L-Regu"/>
                      <w:sz w:val="18"/>
                      <w:szCs w:val="18"/>
                      <w:lang w:val="en-US" w:eastAsia="ko-K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Subcarrier spacing</w:t>
                  </w:r>
                </w:p>
              </w:tc>
              <w:tc>
                <w:tcPr>
                  <w:tcW w:w="4275" w:type="dxa"/>
                </w:tcPr>
                <w:p>
                  <w:pPr>
                    <w:adjustRightInd w:val="0"/>
                    <w:jc w:val="center"/>
                    <w:rPr>
                      <w:rFonts w:ascii="NimbusRomNo9L-Regu" w:hAnsi="NimbusRomNo9L-Regu" w:eastAsia="Malgun Gothic" w:cs="NimbusRomNo9L-Regu"/>
                      <w:sz w:val="18"/>
                      <w:szCs w:val="18"/>
                      <w:lang w:val="en-US" w:eastAsia="ko-KR"/>
                    </w:rPr>
                  </w:pPr>
                  <w:r>
                    <w:rPr>
                      <w:rFonts w:ascii="NimbusRomNo9L-Regu" w:hAnsi="NimbusRomNo9L-Regu" w:eastAsia="Malgun Gothic" w:cs="NimbusRomNo9L-Regu"/>
                      <w:sz w:val="18"/>
                      <w:szCs w:val="18"/>
                      <w:lang w:val="en-US" w:eastAsia="ko-KR"/>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hint="eastAsia" w:ascii="NimbusRomNo9L-Regu" w:hAnsi="NimbusRomNo9L-Regu" w:cs="NimbusRomNo9L-Regu" w:eastAsiaTheme="minorEastAsia"/>
                      <w:sz w:val="18"/>
                      <w:szCs w:val="18"/>
                      <w:lang w:val="en-US" w:eastAsia="zh-CN"/>
                    </w:rPr>
                    <w:t>Evaluation</w:t>
                  </w:r>
                  <w:r>
                    <w:rPr>
                      <w:rFonts w:ascii="NimbusRomNo9L-Regu" w:hAnsi="NimbusRomNo9L-Regu" w:cs="NimbusRomNo9L-Regu" w:eastAsiaTheme="minorEastAsia"/>
                      <w:sz w:val="18"/>
                      <w:szCs w:val="18"/>
                      <w:lang w:val="en-US" w:eastAsia="zh-CN"/>
                    </w:rPr>
                    <w:t xml:space="preserve"> metric</w:t>
                  </w:r>
                </w:p>
              </w:tc>
              <w:tc>
                <w:tcPr>
                  <w:tcW w:w="4275" w:type="dxa"/>
                </w:tcPr>
                <w:p>
                  <w:pPr>
                    <w:adjustRightInd w:val="0"/>
                    <w:jc w:val="center"/>
                    <w:rPr>
                      <w:rFonts w:hint="default" w:ascii="NimbusRomNo9L-Regu" w:hAnsi="NimbusRomNo9L-Regu" w:eastAsia="Malgun Gothic" w:cs="NimbusRomNo9L-Regu"/>
                      <w:sz w:val="18"/>
                      <w:szCs w:val="18"/>
                      <w:lang w:val="en-US" w:eastAsia="ko-KR"/>
                    </w:rPr>
                  </w:pPr>
                  <w:r>
                    <w:rPr>
                      <w:rFonts w:hint="eastAsia" w:ascii="NimbusRomNo9L-Regu" w:hAnsi="NimbusRomNo9L-Regu" w:cs="NimbusRomNo9L-Regu" w:eastAsiaTheme="minorEastAsia"/>
                      <w:sz w:val="18"/>
                      <w:szCs w:val="18"/>
                      <w:lang w:val="en-US" w:eastAsia="zh-CN"/>
                    </w:rPr>
                    <w:t>MPR/EVM/BLER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jc w:val="center"/>
                    <w:rPr>
                      <w:rFonts w:ascii="NimbusRomNo9L-Regu" w:hAnsi="NimbusRomNo9L-Regu" w:eastAsia="Malgun Gothic" w:cs="NimbusRomNo9L-Regu"/>
                      <w:sz w:val="18"/>
                      <w:szCs w:val="18"/>
                      <w:lang w:val="en-US" w:eastAsia="ko-KR"/>
                    </w:rPr>
                  </w:pPr>
                  <w:r>
                    <w:rPr>
                      <w:rFonts w:hint="eastAsia" w:ascii="NimbusRomNo9L-Regu" w:hAnsi="NimbusRomNo9L-Regu" w:cs="NimbusRomNo9L-Regu" w:eastAsiaTheme="minorEastAsia"/>
                      <w:sz w:val="18"/>
                      <w:szCs w:val="18"/>
                      <w:lang w:val="en-US" w:eastAsia="zh-CN"/>
                    </w:rPr>
                    <w:t>B</w:t>
                  </w:r>
                  <w:r>
                    <w:rPr>
                      <w:rFonts w:ascii="NimbusRomNo9L-Regu" w:hAnsi="NimbusRomNo9L-Regu" w:cs="NimbusRomNo9L-Regu" w:eastAsiaTheme="minorEastAsia"/>
                      <w:sz w:val="18"/>
                      <w:szCs w:val="18"/>
                      <w:lang w:val="en-US" w:eastAsia="zh-CN"/>
                    </w:rPr>
                    <w:t>enchmark</w:t>
                  </w:r>
                </w:p>
              </w:tc>
              <w:tc>
                <w:tcPr>
                  <w:tcW w:w="4275" w:type="dxa"/>
                </w:tcPr>
                <w:p>
                  <w:pPr>
                    <w:adjustRightInd w:val="0"/>
                    <w:jc w:val="center"/>
                    <w:rPr>
                      <w:rFonts w:ascii="NimbusRomNo9L-Regu" w:hAnsi="NimbusRomNo9L-Regu" w:eastAsia="Malgun Gothic" w:cs="NimbusRomNo9L-Regu"/>
                      <w:sz w:val="18"/>
                      <w:szCs w:val="18"/>
                      <w:lang w:val="en-US" w:eastAsia="ko-KR"/>
                    </w:rPr>
                  </w:pPr>
                  <w:r>
                    <w:rPr>
                      <w:rFonts w:hint="eastAsia" w:ascii="NimbusRomNo9L-Regu" w:hAnsi="NimbusRomNo9L-Regu" w:cs="NimbusRomNo9L-Regu" w:eastAsiaTheme="minorEastAsia"/>
                      <w:sz w:val="18"/>
                      <w:szCs w:val="18"/>
                      <w:lang w:val="en-US" w:eastAsia="zh-CN"/>
                    </w:rPr>
                    <w:t>C</w:t>
                  </w:r>
                  <w:r>
                    <w:rPr>
                      <w:rFonts w:ascii="NimbusRomNo9L-Regu" w:hAnsi="NimbusRomNo9L-Regu" w:cs="NimbusRomNo9L-Regu" w:eastAsiaTheme="minorEastAsia"/>
                      <w:sz w:val="18"/>
                      <w:szCs w:val="18"/>
                      <w:lang w:val="en-US" w:eastAsia="zh-CN"/>
                    </w:rPr>
                    <w:t>onventional receiver (without non-linearity compensation)</w:t>
                  </w:r>
                </w:p>
              </w:tc>
            </w:tr>
          </w:tbl>
          <w:p>
            <w:pPr>
              <w:pStyle w:val="33"/>
              <w:overflowPunct w:val="0"/>
              <w:autoSpaceDE w:val="0"/>
              <w:autoSpaceDN w:val="0"/>
              <w:adjustRightInd w:val="0"/>
              <w:spacing w:after="180"/>
              <w:ind w:firstLine="0" w:firstLineChars="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0" w:type="dxa"/>
            <w:gridSpan w:val="2"/>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hint="eastAsia" w:eastAsiaTheme="minorEastAsia"/>
                <w:lang w:val="en-US" w:eastAsia="zh-CN"/>
              </w:rPr>
              <w:t>E</w:t>
            </w:r>
            <w:r>
              <w:rPr>
                <w:rFonts w:eastAsiaTheme="minorEastAsia"/>
                <w:lang w:val="en-US" w:eastAsia="zh-CN"/>
              </w:rPr>
              <w:t>valuation KPI</w:t>
            </w:r>
          </w:p>
        </w:tc>
        <w:tc>
          <w:tcPr>
            <w:tcW w:w="5661" w:type="dxa"/>
          </w:tcPr>
          <w:p>
            <w:pPr>
              <w:pStyle w:val="33"/>
              <w:overflowPunct w:val="0"/>
              <w:autoSpaceDE w:val="0"/>
              <w:autoSpaceDN w:val="0"/>
              <w:adjustRightInd w:val="0"/>
              <w:spacing w:after="180"/>
              <w:ind w:firstLine="0" w:firstLineChars="0"/>
              <w:textAlignment w:val="baseline"/>
              <w:rPr>
                <w:rFonts w:eastAsiaTheme="minorEastAsia"/>
                <w:lang w:val="en-US" w:eastAsia="zh-CN"/>
              </w:rPr>
            </w:pPr>
            <w:r>
              <w:t>BLER, MPR, EVM,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0" w:type="dxa"/>
            <w:gridSpan w:val="2"/>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hint="eastAsia" w:eastAsiaTheme="minorEastAsia"/>
                <w:lang w:val="en-US" w:eastAsia="zh-CN"/>
              </w:rPr>
              <w:t>E</w:t>
            </w:r>
            <w:r>
              <w:rPr>
                <w:rFonts w:eastAsiaTheme="minorEastAsia"/>
                <w:lang w:val="en-US" w:eastAsia="zh-CN"/>
              </w:rPr>
              <w:t>valuation benchmark</w:t>
            </w:r>
          </w:p>
        </w:tc>
        <w:tc>
          <w:tcPr>
            <w:tcW w:w="5661" w:type="dxa"/>
          </w:tcPr>
          <w:p>
            <w:pPr>
              <w:pStyle w:val="33"/>
              <w:overflowPunct w:val="0"/>
              <w:autoSpaceDE w:val="0"/>
              <w:autoSpaceDN w:val="0"/>
              <w:adjustRightInd w:val="0"/>
              <w:spacing w:after="180"/>
              <w:ind w:firstLine="0" w:firstLineChars="0"/>
              <w:textAlignment w:val="baseline"/>
              <w:rPr>
                <w:rFonts w:eastAsiaTheme="minorEastAsia"/>
                <w:lang w:val="en-US" w:eastAsia="zh-CN"/>
              </w:rPr>
            </w:pPr>
            <w:r>
              <w:rPr>
                <w:rFonts w:eastAsiaTheme="minorEastAsia"/>
                <w:lang w:val="en-US" w:eastAsia="zh-CN"/>
              </w:rPr>
              <w:t xml:space="preserve">Legacy receiver without DPoD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20" w:type="dxa"/>
            <w:gridSpan w:val="2"/>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lang w:val="en-US" w:eastAsia="zh-CN"/>
              </w:rPr>
              <w:t>preliminary evaluation results</w:t>
            </w:r>
          </w:p>
        </w:tc>
        <w:tc>
          <w:tcPr>
            <w:tcW w:w="5661" w:type="dxa"/>
          </w:tcPr>
          <w:p>
            <w:pPr>
              <w:pStyle w:val="33"/>
              <w:overflowPunct w:val="0"/>
              <w:autoSpaceDE w:val="0"/>
              <w:autoSpaceDN w:val="0"/>
              <w:adjustRightInd w:val="0"/>
              <w:spacing w:after="180"/>
              <w:ind w:firstLine="0" w:firstLineChars="0"/>
              <w:textAlignment w:val="baseline"/>
              <w:rPr>
                <w:rFonts w:hint="default" w:eastAsiaTheme="minorEastAsia"/>
                <w:lang w:val="en-US" w:eastAsia="zh-CN"/>
              </w:rPr>
            </w:pPr>
            <w:r>
              <w:rPr>
                <w:rFonts w:hint="eastAsia" w:eastAsiaTheme="minorEastAsia"/>
                <w:lang w:val="en-US" w:eastAsia="zh-CN"/>
              </w:rPr>
              <w:t>Tx EVM can be relaxed to 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0" w:type="dxa"/>
            <w:gridSpan w:val="2"/>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lang w:val="en-US" w:eastAsia="zh-CN"/>
              </w:rPr>
              <w:t>High level potential specification impact</w:t>
            </w:r>
          </w:p>
        </w:tc>
        <w:tc>
          <w:tcPr>
            <w:tcW w:w="5661" w:type="dxa"/>
          </w:tcPr>
          <w:p>
            <w:pPr>
              <w:overflowPunct w:val="0"/>
              <w:autoSpaceDE w:val="0"/>
              <w:autoSpaceDN w:val="0"/>
              <w:adjustRightInd w:val="0"/>
              <w:spacing w:after="180"/>
              <w:textAlignment w:val="baseline"/>
              <w:rPr>
                <w:rFonts w:eastAsia="Yu Mincho"/>
              </w:rPr>
            </w:pPr>
            <w:r>
              <w:rPr>
                <w:rFonts w:eastAsia="Yu Mincho"/>
              </w:rPr>
              <w:t xml:space="preserve">UE capability report on supported MPR relaxing </w:t>
            </w:r>
          </w:p>
          <w:p>
            <w:pPr>
              <w:overflowPunct w:val="0"/>
              <w:autoSpaceDE w:val="0"/>
              <w:autoSpaceDN w:val="0"/>
              <w:adjustRightInd w:val="0"/>
              <w:spacing w:after="180"/>
              <w:textAlignment w:val="baseline"/>
              <w:rPr>
                <w:rFonts w:eastAsia="Yu Mincho"/>
              </w:rPr>
            </w:pPr>
            <w:r>
              <w:rPr>
                <w:rFonts w:eastAsia="Yu Mincho"/>
              </w:rPr>
              <w:t>RAN4 measurement requirement on MPR delta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0" w:type="dxa"/>
            <w:gridSpan w:val="2"/>
          </w:tcPr>
          <w:p>
            <w:pPr>
              <w:pStyle w:val="33"/>
              <w:overflowPunct w:val="0"/>
              <w:autoSpaceDE w:val="0"/>
              <w:autoSpaceDN w:val="0"/>
              <w:adjustRightInd w:val="0"/>
              <w:spacing w:after="180"/>
              <w:ind w:firstLine="0" w:firstLineChars="0"/>
              <w:jc w:val="both"/>
              <w:textAlignment w:val="baseline"/>
              <w:rPr>
                <w:rFonts w:eastAsiaTheme="minorEastAsia"/>
                <w:lang w:val="en-US" w:eastAsia="zh-CN"/>
              </w:rPr>
            </w:pPr>
            <w:r>
              <w:rPr>
                <w:rFonts w:eastAsiaTheme="minorEastAsia"/>
                <w:highlight w:val="none"/>
                <w:lang w:val="en-US" w:eastAsia="zh-CN"/>
              </w:rPr>
              <w:t>Feasibility issues, including complexity, and other aspects related to implementation</w:t>
            </w:r>
          </w:p>
        </w:tc>
        <w:tc>
          <w:tcPr>
            <w:tcW w:w="5661" w:type="dxa"/>
          </w:tcPr>
          <w:p>
            <w:pPr>
              <w:overflowPunct w:val="0"/>
              <w:autoSpaceDE w:val="0"/>
              <w:autoSpaceDN w:val="0"/>
              <w:adjustRightInd w:val="0"/>
              <w:spacing w:after="180"/>
              <w:textAlignment w:val="baseline"/>
              <w:rPr>
                <w:rFonts w:hint="eastAsia" w:eastAsiaTheme="minorEastAsia"/>
                <w:b/>
                <w:bCs/>
                <w:highlight w:val="none"/>
                <w:lang w:val="en-US" w:eastAsia="zh-CN"/>
              </w:rPr>
            </w:pPr>
            <w:r>
              <w:rPr>
                <w:rFonts w:eastAsiaTheme="minorEastAsia"/>
                <w:b/>
                <w:bCs/>
                <w:highlight w:val="none"/>
                <w:lang w:val="en-US" w:eastAsia="zh-CN"/>
              </w:rPr>
              <w:t>Complexity</w:t>
            </w:r>
            <w:r>
              <w:rPr>
                <w:rFonts w:hint="eastAsia" w:eastAsiaTheme="minorEastAsia"/>
                <w:b/>
                <w:bCs/>
                <w:highlight w:val="none"/>
                <w:lang w:val="en-US" w:eastAsia="zh-CN"/>
              </w:rPr>
              <w:t>:</w:t>
            </w:r>
          </w:p>
          <w:p>
            <w:pPr>
              <w:overflowPunct w:val="0"/>
              <w:autoSpaceDE w:val="0"/>
              <w:autoSpaceDN w:val="0"/>
              <w:adjustRightInd w:val="0"/>
              <w:spacing w:after="180"/>
              <w:textAlignment w:val="baseline"/>
              <w:rPr>
                <w:rFonts w:hint="eastAsia" w:eastAsiaTheme="minorEastAsia"/>
                <w:highlight w:val="none"/>
                <w:lang w:val="en-US" w:eastAsia="zh-CN"/>
              </w:rPr>
            </w:pPr>
            <w:r>
              <w:rPr>
                <w:rFonts w:hint="eastAsia" w:eastAsiaTheme="minorEastAsia"/>
                <w:highlight w:val="none"/>
                <w:lang w:val="en-US" w:eastAsia="zh-CN"/>
              </w:rPr>
              <w:t>FCN is used:</w:t>
            </w:r>
          </w:p>
          <w:p>
            <w:pPr>
              <w:overflowPunct w:val="0"/>
              <w:autoSpaceDE w:val="0"/>
              <w:autoSpaceDN w:val="0"/>
              <w:adjustRightInd w:val="0"/>
              <w:spacing w:after="180"/>
              <w:textAlignment w:val="baseline"/>
              <w:rPr>
                <w:rFonts w:hint="eastAsia" w:eastAsiaTheme="minorEastAsia"/>
                <w:highlight w:val="none"/>
                <w:lang w:val="en-US" w:eastAsia="zh-CN"/>
              </w:rPr>
            </w:pPr>
            <w:r>
              <w:rPr>
                <w:rFonts w:hint="eastAsia" w:eastAsiaTheme="minorEastAsia"/>
                <w:highlight w:val="none"/>
                <w:lang w:val="en-US" w:eastAsia="zh-CN"/>
              </w:rPr>
              <w:t>Number of input neurons is 30</w:t>
            </w:r>
          </w:p>
          <w:p>
            <w:pPr>
              <w:overflowPunct w:val="0"/>
              <w:autoSpaceDE w:val="0"/>
              <w:autoSpaceDN w:val="0"/>
              <w:adjustRightInd w:val="0"/>
              <w:spacing w:after="180"/>
              <w:textAlignment w:val="baseline"/>
              <w:rPr>
                <w:rFonts w:hint="eastAsia" w:eastAsiaTheme="minorEastAsia"/>
                <w:highlight w:val="none"/>
                <w:lang w:val="en-US" w:eastAsia="zh-CN"/>
              </w:rPr>
            </w:pPr>
            <w:r>
              <w:rPr>
                <w:rFonts w:hint="eastAsia" w:eastAsiaTheme="minorEastAsia"/>
                <w:highlight w:val="none"/>
                <w:lang w:val="en-US" w:eastAsia="zh-CN"/>
              </w:rPr>
              <w:t>Number of output neurons is 2</w:t>
            </w:r>
          </w:p>
          <w:p>
            <w:pPr>
              <w:overflowPunct w:val="0"/>
              <w:autoSpaceDE w:val="0"/>
              <w:autoSpaceDN w:val="0"/>
              <w:adjustRightInd w:val="0"/>
              <w:spacing w:after="180"/>
              <w:textAlignment w:val="baseline"/>
              <w:rPr>
                <w:rFonts w:hint="eastAsia" w:eastAsiaTheme="minorEastAsia"/>
                <w:highlight w:val="none"/>
                <w:lang w:val="en-US" w:eastAsia="zh-CN"/>
              </w:rPr>
            </w:pPr>
            <w:r>
              <w:rPr>
                <w:rFonts w:hint="eastAsia" w:eastAsiaTheme="minorEastAsia"/>
                <w:highlight w:val="none"/>
                <w:lang w:val="en-US" w:eastAsia="zh-CN"/>
              </w:rPr>
              <w:t>Number of hidden layers is 4</w:t>
            </w:r>
          </w:p>
          <w:p>
            <w:pPr>
              <w:overflowPunct w:val="0"/>
              <w:autoSpaceDE w:val="0"/>
              <w:autoSpaceDN w:val="0"/>
              <w:adjustRightInd w:val="0"/>
              <w:spacing w:after="180"/>
              <w:textAlignment w:val="baseline"/>
              <w:rPr>
                <w:rFonts w:hint="default" w:eastAsiaTheme="minorEastAsia"/>
                <w:highlight w:val="none"/>
                <w:lang w:val="en-US" w:eastAsia="zh-CN"/>
              </w:rPr>
            </w:pPr>
            <w:r>
              <w:rPr>
                <w:rFonts w:hint="eastAsia" w:eastAsiaTheme="minorEastAsia"/>
                <w:highlight w:val="none"/>
                <w:lang w:val="en-US" w:eastAsia="zh-CN"/>
              </w:rPr>
              <w:t>Number of neurons in each hidden layer is 64</w:t>
            </w:r>
          </w:p>
          <w:p>
            <w:pPr>
              <w:overflowPunct w:val="0"/>
              <w:autoSpaceDE w:val="0"/>
              <w:autoSpaceDN w:val="0"/>
              <w:adjustRightInd w:val="0"/>
              <w:spacing w:after="180"/>
              <w:textAlignment w:val="baseline"/>
              <w:rPr>
                <w:rFonts w:hint="default" w:eastAsiaTheme="minorEastAsia"/>
                <w:highlight w:val="none"/>
                <w:lang w:val="en-US" w:eastAsia="zh-CN"/>
              </w:rPr>
            </w:pPr>
            <w:r>
              <w:rPr>
                <w:rFonts w:hint="eastAsia" w:eastAsiaTheme="minorEastAsia"/>
                <w:highlight w:val="none"/>
                <w:lang w:val="en-US" w:eastAsia="zh-CN"/>
              </w:rPr>
              <w:t>FLOPs: 0.59G, Params: 0.01M</w:t>
            </w:r>
          </w:p>
          <w:p>
            <w:pPr>
              <w:overflowPunct w:val="0"/>
              <w:autoSpaceDE w:val="0"/>
              <w:autoSpaceDN w:val="0"/>
              <w:adjustRightInd w:val="0"/>
              <w:spacing w:after="180"/>
              <w:textAlignment w:val="baseline"/>
              <w:rPr>
                <w:rFonts w:eastAsiaTheme="minorEastAsia"/>
                <w:b/>
                <w:bCs/>
                <w:highlight w:val="none"/>
                <w:lang w:val="en-US" w:eastAsia="zh-CN"/>
              </w:rPr>
            </w:pPr>
            <w:r>
              <w:rPr>
                <w:rFonts w:hint="eastAsia" w:eastAsiaTheme="minorEastAsia"/>
                <w:b/>
                <w:bCs/>
                <w:highlight w:val="none"/>
                <w:lang w:val="en-US" w:eastAsia="zh-CN"/>
              </w:rPr>
              <w:t>P</w:t>
            </w:r>
            <w:r>
              <w:rPr>
                <w:rFonts w:eastAsiaTheme="minorEastAsia"/>
                <w:b/>
                <w:bCs/>
                <w:highlight w:val="none"/>
                <w:lang w:val="en-US" w:eastAsia="zh-CN"/>
              </w:rPr>
              <w:t xml:space="preserve">erformance benefit: </w:t>
            </w:r>
          </w:p>
          <w:p>
            <w:p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 xml:space="preserve">AI-NC provides </w:t>
            </w:r>
            <w:r>
              <w:rPr>
                <w:rFonts w:hint="eastAsia" w:eastAsiaTheme="minorEastAsia"/>
                <w:lang w:val="en-US" w:eastAsia="zh-CN"/>
              </w:rPr>
              <w:t>2.5</w:t>
            </w:r>
            <w:r>
              <w:rPr>
                <w:rFonts w:eastAsiaTheme="minorEastAsia"/>
                <w:lang w:val="en-US" w:eastAsia="zh-CN"/>
              </w:rPr>
              <w:t xml:space="preserve">dB </w:t>
            </w:r>
            <w:r>
              <w:rPr>
                <w:rFonts w:hint="eastAsia" w:eastAsiaTheme="minorEastAsia"/>
                <w:lang w:val="en-US" w:eastAsia="zh-CN"/>
              </w:rPr>
              <w:t xml:space="preserve">MPR </w:t>
            </w:r>
            <w:r>
              <w:rPr>
                <w:rFonts w:eastAsiaTheme="minorEastAsia"/>
                <w:lang w:val="en-US" w:eastAsia="zh-CN"/>
              </w:rPr>
              <w:t>improvement when using 256QAM</w:t>
            </w:r>
            <w:r>
              <w:rPr>
                <w:rFonts w:hint="eastAsia" w:eastAsiaTheme="minorEastAsia"/>
                <w:lang w:val="en-US" w:eastAsia="zh-CN"/>
              </w:rPr>
              <w:t xml:space="preserve"> </w:t>
            </w:r>
            <w:r>
              <w:rPr>
                <w:rFonts w:eastAsiaTheme="minorEastAsia"/>
                <w:lang w:val="en-US" w:eastAsia="zh-CN"/>
              </w:rPr>
              <w:t xml:space="preserve">for the given </w:t>
            </w:r>
            <w:r>
              <w:rPr>
                <w:rFonts w:hint="eastAsia" w:eastAsiaTheme="minorEastAsia"/>
                <w:lang w:val="en-US" w:eastAsia="zh-CN"/>
              </w:rPr>
              <w:t xml:space="preserve">SNR </w:t>
            </w:r>
            <w:r>
              <w:rPr>
                <w:rFonts w:eastAsiaTheme="minorEastAsia"/>
                <w:lang w:val="en-US" w:eastAsia="zh-CN"/>
              </w:rPr>
              <w:t>value</w:t>
            </w:r>
            <w:r>
              <w:rPr>
                <w:rFonts w:hint="eastAsia" w:eastAsiaTheme="minorEastAsia"/>
                <w:lang w:val="en-US" w:eastAsia="zh-CN"/>
              </w:rPr>
              <w:t>(SNR=16)</w:t>
            </w:r>
            <w:r>
              <w:rPr>
                <w:rFonts w:eastAsiaTheme="minorEastAsia"/>
                <w:lang w:val="en-US" w:eastAsia="zh-CN"/>
              </w:rPr>
              <w:t>.</w:t>
            </w:r>
          </w:p>
        </w:tc>
      </w:tr>
    </w:tbl>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b/>
          <w:bCs/>
          <w:kern w:val="0"/>
          <w:sz w:val="20"/>
        </w:rPr>
      </w:pPr>
      <w:r>
        <w:rPr>
          <w:rFonts w:hint="eastAsia"/>
          <w:b/>
          <w:bCs/>
          <w:kern w:val="0"/>
          <w:sz w:val="20"/>
          <w:lang w:val="en-US" w:eastAsia="zh-CN"/>
        </w:rPr>
        <w:t>2</w:t>
      </w:r>
      <w:r>
        <w:rPr>
          <w:rFonts w:hint="eastAsia"/>
          <w:b/>
          <w:bCs/>
          <w:kern w:val="0"/>
          <w:sz w:val="20"/>
        </w:rPr>
        <w:t>.</w:t>
      </w:r>
      <w:r>
        <w:rPr>
          <w:rFonts w:hint="eastAsia"/>
          <w:b/>
          <w:bCs/>
          <w:kern w:val="0"/>
          <w:sz w:val="20"/>
          <w:lang w:val="en-US" w:eastAsia="zh-CN"/>
        </w:rPr>
        <w:t>2</w:t>
      </w:r>
      <w:r>
        <w:rPr>
          <w:rFonts w:hint="eastAsia"/>
          <w:b/>
          <w:bCs/>
          <w:kern w:val="0"/>
          <w:sz w:val="20"/>
        </w:rPr>
        <w:t xml:space="preserve"> AI use cases in Demod aspect</w:t>
      </w:r>
    </w:p>
    <w:p>
      <w:pPr>
        <w:keepLines/>
        <w:widowControl w:val="0"/>
        <w:spacing w:before="240" w:beforeLines="100" w:afterLines="0" w:line="240" w:lineRule="auto"/>
      </w:pPr>
      <w:r>
        <w:rPr>
          <w:rFonts w:hint="eastAsia"/>
        </w:rPr>
        <w:t>I</w:t>
      </w:r>
      <w:r>
        <w:t>n the last meeting, RAN4 discussed the potential AI driven use cases from RAN4 demodulation perspective.             As captured in the WF [3], about three cases mentioned based on the company’s contribution, such as AI-SRS-assisted channel reconstruction, AI based SRS IL compensation, and AI-enable PRACH. In the following, we want to share our views on the above three uses cases from RAN4 demodulation perspective.</w:t>
      </w:r>
    </w:p>
    <w:p>
      <w:pPr>
        <w:keepLines/>
        <w:widowControl w:val="0"/>
        <w:spacing w:before="240" w:beforeLines="100" w:afterLines="0" w:line="240" w:lineRule="auto"/>
      </w:pPr>
      <w:r>
        <w:t>As is well known, the RAN4 demodulation work is based on the reasonability of baseband processing, and involves defining test cases to verify the functionality of features which come from RAN1, RAN2 or RAN4-driven topics. Topics driven by RAN4 demodulation include receiver definition, interference cancellation and spatial channel modelling in the legacy framework, at least. From this point of view, potential AI use cases driven by RAN4 can be discussed in the definition of the receiver and the performance could be verified. In the last meeting, some potential use cases are mentioned by companies, such as AI based SRS IL compensation and SRS-assist channel reconstruction, AI-enable PRACH receiver. In the following, we will give our initial opinions on those potential use cases.</w:t>
      </w:r>
    </w:p>
    <w:p>
      <w:pPr>
        <w:keepLines/>
        <w:widowControl w:val="0"/>
        <w:spacing w:before="240" w:beforeLines="100" w:afterLines="0" w:line="240" w:lineRule="auto"/>
      </w:pPr>
      <w:r>
        <w:rPr>
          <w:rFonts w:hint="eastAsia"/>
        </w:rPr>
        <w:t>A</w:t>
      </w:r>
      <w:r>
        <w:t>I based SRS IL compensation and SRS-assist channel reconstruction</w:t>
      </w:r>
    </w:p>
    <w:p>
      <w:pPr>
        <w:keepLines/>
        <w:widowControl w:val="0"/>
        <w:spacing w:before="240" w:beforeLines="100" w:afterLines="0" w:line="240" w:lineRule="auto"/>
      </w:pPr>
      <w:r>
        <w:t>As mentioned by companies, SRS IL power imbalance is caused by differences in power at each antenna port in UE side. I</w:t>
      </w:r>
      <w:r>
        <w:rPr>
          <w:rFonts w:hint="eastAsia"/>
        </w:rPr>
        <w:t>nser</w:t>
      </w:r>
      <w:r>
        <w:t xml:space="preserve">tion loss due to antenna layout significantly affects the power at each antenna ports. When using SRS for channel estimation, the network side’s understanding of the channel will be biased, leading to a decrease in sub sequent demodulation performance. More importantly, incorrect selection of DL precoding can lead to beam direction errors or energy dispersion, reducing coverage and signal quality. Due to the impact of SRS power imbalance, RAN4 defines requirements in RF to limit the effect the SRS. It also points that the UE can perform pre-compensation to balance the power, but this depends on the implementation. </w:t>
      </w:r>
    </w:p>
    <w:p>
      <w:pPr>
        <w:keepLines/>
        <w:widowControl w:val="0"/>
        <w:spacing w:before="240" w:beforeLines="100" w:afterLines="0" w:line="240" w:lineRule="auto"/>
      </w:pPr>
      <w:r>
        <w:t xml:space="preserve">As is well known, the most fundamental and important value of SRS lies in its physical principle, in a TDD system, the uplink and downlink channels operate on the same frequency and are reciprocal. This means that uplink channel characteristics can reflect downlink channel characteristics. By receiving SRS data from UE side, the BS can accurately learn the state of the DL channel. Currently, with the increasing number of antennas on the network side, the overhead of CSI-RS has also increased dramatically, resulting in increased DL overhead. However, by leveraging reciprocity through SRS, the entire channel state information can be obtained by combing a small number of CSI-RS and SRS. There is no doubt that SRS will play an important role in 6G. </w:t>
      </w:r>
    </w:p>
    <w:p>
      <w:pPr>
        <w:keepLines/>
        <w:widowControl w:val="0"/>
        <w:spacing w:before="240" w:beforeLines="100" w:afterLines="0" w:line="240" w:lineRule="auto"/>
      </w:pPr>
      <w:r>
        <w:rPr>
          <w:rFonts w:hint="eastAsia"/>
        </w:rPr>
        <w:t>T</w:t>
      </w:r>
      <w:r>
        <w:t xml:space="preserve">o ensure SRS performance is unaffected by power imbalance and to integrate it with CSI-RS, various companies have proposed AI based approaches, the power imbalance is considered in channel reconstruction. This is because accurate channel estimation is a prerequisite for reconstruction. </w:t>
      </w:r>
    </w:p>
    <w:p>
      <w:pPr>
        <w:keepLines/>
        <w:widowControl w:val="0"/>
        <w:spacing w:before="240" w:beforeLines="100" w:afterLines="0" w:line="240" w:lineRule="auto"/>
      </w:pPr>
      <w:r>
        <w:t>H</w:t>
      </w:r>
      <w:r>
        <w:rPr>
          <w:rFonts w:hint="eastAsia"/>
        </w:rPr>
        <w:t>e</w:t>
      </w:r>
      <w:r>
        <w:t>re, we discuss the SRS-assist channel reconstruction, the motivation of this is to reduce the CSI-RS overhead, especially when deploying antennas on a larger scale. We expect that by using fewer CSI-RS and SRS, we can infer the entire channel information, thereby providing a reference for DL beamforming. Less CSI-RS overhead result in greater beamforming gain. Therefore, if we carefully consider the benefits of AI-SRS-assisted channel reconstruction, to reduce CSI-RS overhead. From this point of view, we believe that how to reduce the CSI-RS is very important, and the detailed assumption shall be studied, such as frequency domain density, number of symbols in the time domain. Furthermore, designing AI algorithm that can be obtain comprehensive channel state information through CSI and SRS is also crucial.</w:t>
      </w:r>
      <w:r>
        <w:rPr>
          <w:rFonts w:hint="eastAsia"/>
        </w:rPr>
        <w:t xml:space="preserve"> </w:t>
      </w:r>
    </w:p>
    <w:p>
      <w:pPr>
        <w:keepLines/>
        <w:widowControl w:val="0"/>
        <w:spacing w:before="240" w:beforeLines="100" w:afterLines="0" w:line="240" w:lineRule="auto"/>
        <w:rPr>
          <w:b/>
          <w:i/>
        </w:rPr>
      </w:pPr>
      <w:r>
        <w:rPr>
          <w:b/>
          <w:i/>
        </w:rPr>
        <w:t>Observation 1</w:t>
      </w:r>
      <w:r>
        <w:rPr>
          <w:rFonts w:hint="eastAsia"/>
          <w:b/>
          <w:i/>
          <w:lang w:val="en-US" w:eastAsia="zh-CN"/>
        </w:rPr>
        <w:t>:</w:t>
      </w:r>
      <w:r>
        <w:rPr>
          <w:b/>
          <w:i/>
        </w:rPr>
        <w:t xml:space="preserve"> The motivation of SRS-assisted channel reconstruction is to reduce the CSI-RS overhead, especially when deploying antennas on the larger scale.</w:t>
      </w:r>
    </w:p>
    <w:p>
      <w:pPr>
        <w:keepLines/>
        <w:widowControl w:val="0"/>
        <w:spacing w:before="240" w:beforeLines="100" w:afterLines="0" w:line="240" w:lineRule="auto"/>
        <w:rPr>
          <w:b/>
          <w:i/>
        </w:rPr>
      </w:pPr>
      <w:r>
        <w:rPr>
          <w:b/>
          <w:i/>
        </w:rPr>
        <w:t>Observation 2</w:t>
      </w:r>
      <w:r>
        <w:rPr>
          <w:rFonts w:hint="eastAsia"/>
          <w:b/>
          <w:i/>
          <w:lang w:val="en-US" w:eastAsia="zh-CN"/>
        </w:rPr>
        <w:t>:</w:t>
      </w:r>
      <w:r>
        <w:t xml:space="preserve"> </w:t>
      </w:r>
      <w:r>
        <w:rPr>
          <w:b/>
          <w:i/>
        </w:rPr>
        <w:t>The SRS-IL power imbalance shall be included in the SRS-AI assist channel reconstruction. Accurate channel estimation is a prerequisite for this reconstruction.</w:t>
      </w:r>
    </w:p>
    <w:p>
      <w:pPr>
        <w:keepLines/>
        <w:widowControl w:val="0"/>
        <w:spacing w:before="240" w:beforeLines="100" w:afterLines="0" w:line="240" w:lineRule="auto"/>
        <w:rPr>
          <w:b/>
          <w:i/>
        </w:rPr>
      </w:pPr>
      <w:r>
        <w:rPr>
          <w:rFonts w:hint="eastAsia"/>
          <w:b/>
          <w:i/>
        </w:rPr>
        <w:t>P</w:t>
      </w:r>
      <w:r>
        <w:rPr>
          <w:b/>
          <w:i/>
        </w:rPr>
        <w:t xml:space="preserve">roposal </w:t>
      </w:r>
      <w:r>
        <w:rPr>
          <w:rFonts w:hint="eastAsia"/>
          <w:b/>
          <w:i/>
          <w:lang w:val="en-US" w:eastAsia="zh-CN"/>
        </w:rPr>
        <w:t>3:</w:t>
      </w:r>
      <w:r>
        <w:rPr>
          <w:b/>
          <w:i/>
        </w:rPr>
        <w:t xml:space="preserve"> Propose to postpone the related AI </w:t>
      </w:r>
      <w:r>
        <w:rPr>
          <w:rFonts w:hint="eastAsia"/>
          <w:b/>
          <w:i/>
          <w:lang w:val="en-US" w:eastAsia="zh-CN"/>
        </w:rPr>
        <w:t xml:space="preserve">SRS </w:t>
      </w:r>
      <w:r>
        <w:rPr>
          <w:b/>
          <w:i/>
        </w:rPr>
        <w:t>assist channel reconstruction discussion in RAN4, to be led by RAN1.</w:t>
      </w:r>
    </w:p>
    <w:p>
      <w:pPr>
        <w:keepLines/>
        <w:widowControl w:val="0"/>
        <w:spacing w:before="240" w:beforeLines="100" w:afterLines="0" w:line="240" w:lineRule="auto"/>
      </w:pPr>
      <w:r>
        <w:t>AI-enable PRACH receiver</w:t>
      </w:r>
    </w:p>
    <w:p>
      <w:pPr>
        <w:keepLines/>
        <w:widowControl w:val="0"/>
        <w:spacing w:before="240" w:beforeLines="100" w:afterLines="0" w:line="240" w:lineRule="auto"/>
      </w:pPr>
      <w:r>
        <w:rPr>
          <w:rFonts w:hint="eastAsia"/>
        </w:rPr>
        <w:t>Ano</w:t>
      </w:r>
      <w:r>
        <w:t>ther issue is the AI-enable PRACH receiver to support multi-user collision detection when using same preamble. Currently, to avoid this collision, M</w:t>
      </w:r>
      <w:r>
        <w:rPr>
          <w:rFonts w:hint="eastAsia"/>
        </w:rPr>
        <w:t>sg</w:t>
      </w:r>
      <w:r>
        <w:t xml:space="preserve"> 4 </w:t>
      </w:r>
      <w:r>
        <w:rPr>
          <w:rFonts w:hint="eastAsia"/>
        </w:rPr>
        <w:t>based</w:t>
      </w:r>
      <w:r>
        <w:t xml:space="preserve"> contention resolution is a potential feasibility approach. The UE determines whether random access is successful by judging the unique identifier. This is the contention resolution in 5G system. </w:t>
      </w:r>
    </w:p>
    <w:p>
      <w:pPr>
        <w:keepLines/>
        <w:widowControl w:val="0"/>
        <w:spacing w:before="240" w:beforeLines="100" w:afterLines="0" w:line="240" w:lineRule="auto"/>
      </w:pPr>
      <w:r>
        <w:t xml:space="preserve">In the last meeting, companies mentioned that AI- based PRACH receiver, early contention resolution can be feasible. </w:t>
      </w:r>
      <w:r>
        <w:rPr>
          <w:rFonts w:hint="eastAsia"/>
        </w:rPr>
        <w:t>B</w:t>
      </w:r>
      <w:r>
        <w:t xml:space="preserve">ased on company’s study, AI-based PRACH receiver can estimate the number of UEs by using same preamble. And then, BS can configure a RAR associated with the RA-RNTI corresponds to the preamble. The RAR includes multiple PUSCH grants, the number of PUSCH grants is correspond to the number of UEs, which using the same preamble in same PRACH resource.   </w:t>
      </w:r>
    </w:p>
    <w:p>
      <w:pPr>
        <w:keepLines/>
        <w:widowControl w:val="0"/>
        <w:spacing w:before="240" w:beforeLines="100" w:afterLines="0" w:line="240" w:lineRule="auto"/>
      </w:pPr>
      <w:r>
        <w:rPr>
          <w:rFonts w:hint="eastAsia"/>
        </w:rPr>
        <w:t>H</w:t>
      </w:r>
      <w:r>
        <w:t xml:space="preserve">owever, based on our understanding, the above procedure is related to the RACH access of RAN1, which has a significant difference with RAN 1. Firstly, as mentioned in the above, multiple grants can be transmitted in Msg 2 correspond to the multiple UEs based on BS RACH detection. In this procedure, BS configures multiple UL grants, and UE receives Msg 2. A potential issue is how the UE knows its corresponding UL grant. BS transmits multiple UL grants to UE, but the UE does not know which grant corresponds to which UE. Secondly, currently each preamble in the RAR message corresponds to only one UL grant. If the preambles sent by the UE in Msg 1 </w:t>
      </w:r>
      <w:r>
        <w:rPr>
          <w:rFonts w:hint="eastAsia"/>
        </w:rPr>
        <w:t>con</w:t>
      </w:r>
      <w:r>
        <w:t xml:space="preserve">flict, the BS will allocate new resources to the winning UE through a contention resolution procedure (Msg 4), rather than directly providing multiple grants in Msg </w:t>
      </w:r>
      <w:r>
        <w:rPr>
          <w:rFonts w:hint="eastAsia"/>
        </w:rPr>
        <w:t>2.</w:t>
      </w:r>
      <w:r>
        <w:t xml:space="preserve"> Thirdly, based on the above analysis, if the collision can be resolved in Msg 2, the </w:t>
      </w:r>
      <w:r>
        <w:rPr>
          <w:rFonts w:hint="eastAsia"/>
        </w:rPr>
        <w:t>R</w:t>
      </w:r>
      <w:r>
        <w:t>ACH access procedure may need to be discussed in RAN1 and RAN</w:t>
      </w:r>
      <w:r>
        <w:rPr>
          <w:rFonts w:hint="eastAsia"/>
        </w:rPr>
        <w:t>2.</w:t>
      </w:r>
      <w:r>
        <w:t xml:space="preserve"> </w:t>
      </w:r>
    </w:p>
    <w:p>
      <w:pPr>
        <w:keepLines/>
        <w:widowControl w:val="0"/>
        <w:spacing w:before="240" w:beforeLines="100" w:afterLines="0" w:line="240" w:lineRule="auto"/>
        <w:rPr>
          <w:b/>
          <w:i/>
        </w:rPr>
      </w:pPr>
      <w:r>
        <w:rPr>
          <w:rFonts w:hint="eastAsia"/>
          <w:b/>
          <w:i/>
        </w:rPr>
        <w:t>Obser</w:t>
      </w:r>
      <w:r>
        <w:rPr>
          <w:b/>
          <w:i/>
        </w:rPr>
        <w:t>vation 3</w:t>
      </w:r>
      <w:r>
        <w:rPr>
          <w:rFonts w:hint="eastAsia"/>
          <w:b/>
          <w:i/>
          <w:lang w:val="en-US" w:eastAsia="zh-CN"/>
        </w:rPr>
        <w:t>:</w:t>
      </w:r>
      <w:r>
        <w:rPr>
          <w:b/>
          <w:i/>
        </w:rPr>
        <w:t xml:space="preserve"> Some potential technical issues need to be discussed in RAN1, and the RACH access procedure may need to be discussed in RAN1 and RAN2. </w:t>
      </w:r>
    </w:p>
    <w:p>
      <w:pPr>
        <w:keepLines/>
        <w:widowControl w:val="0"/>
        <w:spacing w:before="240" w:beforeLines="100" w:afterLines="0" w:line="240" w:lineRule="auto"/>
        <w:rPr>
          <w:b/>
          <w:i/>
        </w:rPr>
      </w:pPr>
      <w:r>
        <w:rPr>
          <w:b/>
          <w:i/>
        </w:rPr>
        <w:t xml:space="preserve">Proposal </w:t>
      </w:r>
      <w:r>
        <w:rPr>
          <w:rFonts w:hint="eastAsia"/>
          <w:b/>
          <w:i/>
          <w:lang w:val="en-US" w:eastAsia="zh-CN"/>
        </w:rPr>
        <w:t>4:</w:t>
      </w:r>
      <w:r>
        <w:rPr>
          <w:b/>
          <w:i/>
        </w:rPr>
        <w:t xml:space="preserve"> Propose to postpone the related AI based RACH receiver discussion in RAN4, to be led by RAN1. </w:t>
      </w:r>
    </w:p>
    <w:p>
      <w:pPr>
        <w:keepLines/>
        <w:widowControl w:val="0"/>
        <w:spacing w:before="120" w:after="120"/>
      </w:pPr>
      <w:r>
        <w:t>In legacy requirements definition, RAN4 only led very limited test cases such as receiver enhancement for UE and BS side, as well as interference cancellation scenarios in 5G NR system. These studies lay an important foundation for receiver architecture design (MMSE/MMSE-IRC, R-ML), performance baselines, technology development. In 5G NR, MMSE-IRC receiver is a mandatory feature, and R-ML receiver is an optional feature in UE device side. However, due to factors such as high chip implementation costs, insufficient network-assisted signaling support, and limited standardization, R-ML receivers have not yet been widely commercialized.</w:t>
      </w:r>
    </w:p>
    <w:p>
      <w:pPr>
        <w:keepLines/>
        <w:widowControl w:val="0"/>
        <w:spacing w:before="120" w:after="120"/>
      </w:pPr>
      <w:r>
        <w:t>In recent years, with the rapid development of AI technology, the integration of AI and communication technology has continued to deepen. For example, in Rel-19, the AI-based CSI compression and prediction use cases was introduced for the first time, laying a good foundation for the standardization of AI. With the development of 6G technology, more and more AI use cases are being studied at the physical layer (such as coding, modulation, channel estimation) and network layer (beam management, energy saving). I</w:t>
      </w:r>
      <w:r>
        <w:rPr>
          <w:rFonts w:hint="eastAsia"/>
        </w:rPr>
        <w:t>t</w:t>
      </w:r>
      <w:r>
        <w:t xml:space="preserve"> is foreseeable that AI-enabled communication technology will become an important trend. </w:t>
      </w:r>
    </w:p>
    <w:p>
      <w:pPr>
        <w:keepLines/>
        <w:widowControl w:val="0"/>
        <w:spacing w:before="120" w:after="120"/>
      </w:pPr>
      <w:r>
        <w:t>As the core module of wireless communication system, receiver technology has a direct impact on the communication quality and efficiency of the entire link. H</w:t>
      </w:r>
      <w:r>
        <w:rPr>
          <w:rFonts w:hint="eastAsia"/>
        </w:rPr>
        <w:t>owever</w:t>
      </w:r>
      <w:r>
        <w:t xml:space="preserve">, within the theoretical constraints of </w:t>
      </w:r>
      <w:r>
        <w:rPr>
          <w:rFonts w:hint="eastAsia"/>
        </w:rPr>
        <w:t>S</w:t>
      </w:r>
      <w:r>
        <w:t>ha</w:t>
      </w:r>
      <w:r>
        <w:rPr>
          <w:rFonts w:hint="eastAsia"/>
        </w:rPr>
        <w:t>nn</w:t>
      </w:r>
      <w:r>
        <w:t xml:space="preserve">on’s theorem, the performance improvements of traditional linear receivers and non-linear are gradually reaching their limits. This </w:t>
      </w:r>
      <w:r>
        <w:rPr>
          <w:rFonts w:hint="eastAsia"/>
        </w:rPr>
        <w:t>is</w:t>
      </w:r>
      <w:r>
        <w:t xml:space="preserve"> e</w:t>
      </w:r>
      <w:r>
        <w:rPr>
          <w:rFonts w:hint="eastAsia"/>
        </w:rPr>
        <w:t>s</w:t>
      </w:r>
      <w:r>
        <w:t xml:space="preserve">pecially true in complex channel environments, multi-user interference, and high modulation order scenarios, where traditional receiver architectures struggle to significantly improve spectral efficiency of reduce BLER. In </w:t>
      </w:r>
      <w:r>
        <w:rPr>
          <w:rFonts w:hint="eastAsia"/>
        </w:rPr>
        <w:t>this</w:t>
      </w:r>
      <w:r>
        <w:t xml:space="preserve"> backdrop, exploring receiver technology based on AI is becoming a potential direction to break through the performance boundaries of classical theory. </w:t>
      </w:r>
    </w:p>
    <w:p>
      <w:pPr>
        <w:keepLines/>
        <w:widowControl w:val="0"/>
        <w:spacing w:before="120" w:after="120"/>
      </w:pPr>
      <w:r>
        <w:rPr>
          <w:rFonts w:hint="eastAsia"/>
        </w:rPr>
        <w:t>C</w:t>
      </w:r>
      <w:r>
        <w:t xml:space="preserve">ombining existing research literature, AI receiver can be roughly divided into two categories, data driven methods and model driven methods. As shown in the following figures, the model driven approach, based on the existing technology of the wireless communication system, does not change the model structure of the wireless communication system, but uses a deep learning network to replace a certain module or train related parameters to improve the performance of a certain module. The data driven approach regards multiple functional modules of the wireless communication system as an unknown and black box, replaces them with an AI network, and then relies on a large amount of training data input to output training. A large number of simulation and experimental studies have shown that both methods have been proven to be effective in different scenarios, and each has unique advantages and application potential. </w:t>
      </w:r>
    </w:p>
    <w:p>
      <w:pPr>
        <w:keepLines/>
        <w:widowControl w:val="0"/>
        <w:spacing w:before="120" w:after="120"/>
      </w:pPr>
      <w:r>
        <w:t>From the perspective of RAN4, AI based receiver is undoubtedly one of the current potential research directions in the current 6G phase. We believe that conducting systematic research on AI receiver has significant value, based on the following considerations</w:t>
      </w:r>
      <w:r>
        <w:rPr>
          <w:rFonts w:hint="eastAsia"/>
        </w:rPr>
        <w:t>.</w:t>
      </w:r>
    </w:p>
    <w:p>
      <w:pPr>
        <w:keepLines/>
        <w:widowControl w:val="0"/>
        <w:spacing w:before="120" w:after="120"/>
        <w:jc w:val="center"/>
        <w:rPr>
          <w:sz w:val="20"/>
        </w:rPr>
      </w:pPr>
      <w:r>
        <w:rPr>
          <w:sz w:val="20"/>
        </w:rPr>
        <w:object>
          <v:shape id="_x0000_i1025" o:spt="75" type="#_x0000_t75" style="height:138.45pt;width:415.3pt;" o:ole="t" filled="f" o:preferrelative="t" stroked="f" coordsize="21600,21600">
            <v:path/>
            <v:fill on="f" focussize="0,0"/>
            <v:stroke on="f" joinstyle="miter"/>
            <v:imagedata r:id="rId14" o:title=""/>
            <o:lock v:ext="edit" aspectratio="f"/>
            <w10:wrap type="none"/>
            <w10:anchorlock/>
          </v:shape>
          <o:OLEObject Type="Embed" ProgID="Visio.Drawing.11" ShapeID="_x0000_i1025" DrawAspect="Content" ObjectID="_1468075725" r:id="rId13">
            <o:LockedField>false</o:LockedField>
          </o:OLEObject>
        </w:object>
      </w:r>
    </w:p>
    <w:p>
      <w:pPr>
        <w:keepLines/>
        <w:widowControl w:val="0"/>
        <w:spacing w:before="120" w:after="120"/>
        <w:jc w:val="center"/>
        <w:rPr>
          <w:sz w:val="20"/>
        </w:rPr>
      </w:pPr>
      <w:r>
        <w:rPr>
          <w:sz w:val="20"/>
        </w:rPr>
        <w:t>Figure 1</w:t>
      </w:r>
      <w:r>
        <w:rPr>
          <w:rFonts w:hint="eastAsia"/>
          <w:sz w:val="20"/>
        </w:rPr>
        <w:t>:</w:t>
      </w:r>
      <w:r>
        <w:rPr>
          <w:sz w:val="20"/>
        </w:rPr>
        <w:t xml:space="preserve"> Model driven AI receiver</w:t>
      </w:r>
    </w:p>
    <w:p>
      <w:pPr>
        <w:pStyle w:val="33"/>
        <w:keepLines/>
        <w:widowControl w:val="0"/>
        <w:numPr>
          <w:ilvl w:val="0"/>
          <w:numId w:val="8"/>
        </w:numPr>
        <w:spacing w:before="120" w:after="120"/>
        <w:rPr>
          <w:rFonts w:eastAsia="宋体"/>
          <w:sz w:val="21"/>
          <w:szCs w:val="20"/>
        </w:rPr>
      </w:pPr>
      <w:r>
        <w:rPr>
          <w:rFonts w:hint="eastAsia" w:eastAsia="宋体"/>
          <w:sz w:val="21"/>
          <w:szCs w:val="20"/>
        </w:rPr>
        <w:t>P</w:t>
      </w:r>
      <w:r>
        <w:rPr>
          <w:rFonts w:eastAsia="宋体"/>
          <w:sz w:val="21"/>
          <w:szCs w:val="20"/>
        </w:rPr>
        <w:t>erformance improvement and bottleneck breakthroughs</w:t>
      </w:r>
    </w:p>
    <w:p>
      <w:pPr>
        <w:keepLines/>
        <w:widowControl w:val="0"/>
        <w:spacing w:before="120" w:after="120"/>
      </w:pPr>
      <w:r>
        <w:t xml:space="preserve">Traditional receivers face performance bottlenecks in complex environments (such as high frequency bands, high mobility, and multi-user interference). AI approaches demonstrate superior non-linear processing and environmental adaptability, potential further improving spectral efficiency, and system capacity, supporting the even more extreme performance targets </w:t>
      </w:r>
      <w:r>
        <w:rPr>
          <w:rFonts w:hint="eastAsia"/>
        </w:rPr>
        <w:t>o</w:t>
      </w:r>
      <w:r>
        <w:t>f 6G.</w:t>
      </w:r>
    </w:p>
    <w:p>
      <w:pPr>
        <w:pStyle w:val="33"/>
        <w:keepLines/>
        <w:widowControl w:val="0"/>
        <w:numPr>
          <w:ilvl w:val="0"/>
          <w:numId w:val="8"/>
        </w:numPr>
        <w:spacing w:before="120" w:after="120"/>
      </w:pPr>
      <w:r>
        <w:rPr>
          <w:rFonts w:eastAsia="宋体"/>
          <w:sz w:val="21"/>
          <w:szCs w:val="20"/>
        </w:rPr>
        <w:t>Interpretability and Reliability</w:t>
      </w:r>
    </w:p>
    <w:p>
      <w:pPr>
        <w:keepLines/>
        <w:widowControl w:val="0"/>
        <w:spacing w:before="120" w:after="120"/>
      </w:pPr>
      <w:r>
        <w:t>Model-driven AI is built on mature communication theories (such as OFDM, MIMO, and detection theory). Its decision-making process is supported by clear mathematical and physical meanings, rather than being a pure "black box." This makes its performance easier to analyze, verify, and trust.</w:t>
      </w:r>
    </w:p>
    <w:p>
      <w:pPr>
        <w:pStyle w:val="33"/>
        <w:keepLines/>
        <w:widowControl w:val="0"/>
        <w:numPr>
          <w:ilvl w:val="0"/>
          <w:numId w:val="8"/>
        </w:numPr>
        <w:spacing w:before="120" w:after="120"/>
        <w:rPr>
          <w:rFonts w:eastAsia="宋体"/>
          <w:sz w:val="21"/>
          <w:szCs w:val="20"/>
        </w:rPr>
      </w:pPr>
      <w:r>
        <w:rPr>
          <w:rFonts w:eastAsia="宋体"/>
          <w:sz w:val="21"/>
          <w:szCs w:val="20"/>
        </w:rPr>
        <w:t>Compatibility of model driven development with existing frameworks</w:t>
      </w:r>
    </w:p>
    <w:p>
      <w:pPr>
        <w:keepLines/>
        <w:widowControl w:val="0"/>
        <w:spacing w:before="120" w:after="120"/>
        <w:rPr>
          <w:rFonts w:eastAsiaTheme="minorEastAsia"/>
        </w:rPr>
      </w:pPr>
      <w:r>
        <w:rPr>
          <w:rFonts w:eastAsiaTheme="minorEastAsia"/>
        </w:rPr>
        <w:t>Model driven based AI receiver can be embedded in existing communication process without changing the basic physical layers structure, making it easier to evolve during standardization process. D</w:t>
      </w:r>
      <w:r>
        <w:rPr>
          <w:rFonts w:hint="eastAsia" w:eastAsiaTheme="minorEastAsia"/>
        </w:rPr>
        <w:t>ata</w:t>
      </w:r>
      <w:r>
        <w:rPr>
          <w:rFonts w:eastAsiaTheme="minorEastAsia"/>
        </w:rPr>
        <w:t xml:space="preserve"> driven based AI receiver </w:t>
      </w:r>
      <w:r>
        <w:rPr>
          <w:rFonts w:hint="eastAsia" w:eastAsiaTheme="minorEastAsia"/>
        </w:rPr>
        <w:t>is</w:t>
      </w:r>
      <w:r>
        <w:rPr>
          <w:rFonts w:eastAsiaTheme="minorEastAsia"/>
        </w:rPr>
        <w:t xml:space="preserve"> </w:t>
      </w:r>
      <w:r>
        <w:rPr>
          <w:rFonts w:hint="eastAsia" w:eastAsiaTheme="minorEastAsia"/>
        </w:rPr>
        <w:t>a</w:t>
      </w:r>
      <w:r>
        <w:rPr>
          <w:rFonts w:eastAsiaTheme="minorEastAsia"/>
        </w:rPr>
        <w:t xml:space="preserve"> black </w:t>
      </w:r>
      <w:r>
        <w:rPr>
          <w:rFonts w:hint="eastAsia" w:eastAsiaTheme="minorEastAsia"/>
        </w:rPr>
        <w:t>box</w:t>
      </w:r>
      <w:r>
        <w:rPr>
          <w:rFonts w:eastAsiaTheme="minorEastAsia"/>
        </w:rPr>
        <w:t xml:space="preserve"> models whose inputs and outputs may be completely different from those defined in existing standards. They rely heavily on large amounts of data training rather than explicit mathematical models, which typically require the transmitter and receiver to be jointly optimized as a single neural network, fundamentally changing the traditional modular architecture, e.g., channel coding, modulation schemes, channel estimation, detection, decoding, etc. This bring a revolutionary impact on existing baseband chips design, also resulting a significant impact on current signal processing and a longer and more challenging road to standardization.</w:t>
      </w:r>
    </w:p>
    <w:p>
      <w:pPr>
        <w:keepLines/>
        <w:widowControl w:val="0"/>
        <w:spacing w:before="120" w:after="120"/>
        <w:rPr>
          <w:rFonts w:eastAsiaTheme="minorEastAsia"/>
        </w:rPr>
      </w:pPr>
      <w:r>
        <w:rPr>
          <w:rFonts w:eastAsiaTheme="minorEastAsia"/>
        </w:rPr>
        <w:t xml:space="preserve">What’s more, from performance of view, results convergence and functional testability are the important aspects for RAN4. In Rel-19, RAN4 discussed the testability issues of two side model for CSI compression, and achieved a conclusion that the functionality testability of two side model can be tested. On the other hand, the testability of one side model for CSI prediction is also verified. And regarding the testability of AI receiver, which is more similar as one side model. Therefore, the testability issues of AI receiver are undoubtedly non-existent. </w:t>
      </w:r>
    </w:p>
    <w:p>
      <w:pPr>
        <w:keepLines/>
        <w:widowControl w:val="0"/>
        <w:spacing w:before="120" w:after="120"/>
        <w:rPr>
          <w:rFonts w:eastAsiaTheme="minorEastAsia"/>
        </w:rPr>
      </w:pPr>
      <w:r>
        <w:rPr>
          <w:rFonts w:eastAsiaTheme="minorEastAsia"/>
        </w:rPr>
        <w:t xml:space="preserve">Another question is whether the results converge. As we discussed before, for RAN4 requirements definition, convergence is the most important part. In the above discussion, we mentioned two different approaches to the current architecture of AI receivers. Based on current our view, we believe that the model driven approach is more suitable for RAN4 research or standard definition. The data driven approach changes too many classical communication module designs, making the results highly uncertain, which is also a huge challenge for convergence. </w:t>
      </w:r>
      <w:r>
        <w:rPr>
          <w:rFonts w:hint="eastAsia" w:eastAsiaTheme="minorEastAsia"/>
        </w:rPr>
        <w:t>T</w:t>
      </w:r>
      <w:r>
        <w:rPr>
          <w:rFonts w:eastAsiaTheme="minorEastAsia"/>
        </w:rPr>
        <w:t>herefore, in general, we believe that the model driven AI architecture is more suitable for current standard promotion and research</w:t>
      </w:r>
      <w:r>
        <w:rPr>
          <w:rFonts w:hint="eastAsia" w:eastAsiaTheme="minorEastAsia"/>
        </w:rPr>
        <w:t>.</w:t>
      </w:r>
      <w:r>
        <w:rPr>
          <w:rFonts w:eastAsiaTheme="minorEastAsia"/>
        </w:rPr>
        <w:t xml:space="preserve"> It also makes it easier to evaluate, simulation and standardize technical in3GPP. </w:t>
      </w:r>
    </w:p>
    <w:p>
      <w:pPr>
        <w:keepLines/>
        <w:widowControl w:val="0"/>
        <w:spacing w:before="120" w:after="120"/>
        <w:rPr>
          <w:rFonts w:eastAsiaTheme="minorEastAsia"/>
          <w:b/>
          <w:i/>
        </w:rPr>
      </w:pPr>
      <w:r>
        <w:rPr>
          <w:rFonts w:eastAsiaTheme="minorEastAsia"/>
          <w:b/>
          <w:i/>
        </w:rPr>
        <w:t>Observation 4</w:t>
      </w:r>
      <w:r>
        <w:rPr>
          <w:rFonts w:hint="eastAsia" w:eastAsiaTheme="minorEastAsia"/>
          <w:b/>
          <w:i/>
          <w:lang w:val="en-US" w:eastAsia="zh-CN"/>
        </w:rPr>
        <w:t>:</w:t>
      </w:r>
      <w:r>
        <w:rPr>
          <w:rFonts w:eastAsiaTheme="minorEastAsia"/>
          <w:b/>
          <w:i/>
        </w:rPr>
        <w:t xml:space="preserve"> RAN4 defined the requirements of linear receivers and non-linear receiver in 5G.</w:t>
      </w:r>
    </w:p>
    <w:p>
      <w:pPr>
        <w:keepLines/>
        <w:widowControl w:val="0"/>
        <w:spacing w:before="120" w:after="120"/>
        <w:rPr>
          <w:rFonts w:eastAsiaTheme="minorEastAsia"/>
          <w:b/>
          <w:i/>
        </w:rPr>
      </w:pPr>
      <w:r>
        <w:rPr>
          <w:rFonts w:hint="eastAsia" w:eastAsiaTheme="minorEastAsia"/>
          <w:b/>
          <w:i/>
        </w:rPr>
        <w:t>O</w:t>
      </w:r>
      <w:r>
        <w:rPr>
          <w:rFonts w:eastAsiaTheme="minorEastAsia"/>
          <w:b/>
          <w:i/>
        </w:rPr>
        <w:t>bservation 5</w:t>
      </w:r>
      <w:r>
        <w:rPr>
          <w:rFonts w:hint="eastAsia" w:eastAsiaTheme="minorEastAsia"/>
          <w:b/>
          <w:i/>
          <w:lang w:val="en-US" w:eastAsia="zh-CN"/>
        </w:rPr>
        <w:t>:</w:t>
      </w:r>
      <w:r>
        <w:rPr>
          <w:rFonts w:eastAsiaTheme="minorEastAsia"/>
          <w:b/>
          <w:i/>
        </w:rPr>
        <w:t xml:space="preserve"> Exploring receiver technology based on AI is becoming a potential direction to break through the performance boundaries of classical theory.</w:t>
      </w:r>
    </w:p>
    <w:p>
      <w:pPr>
        <w:keepLines/>
        <w:widowControl w:val="0"/>
        <w:spacing w:before="120" w:after="120"/>
        <w:rPr>
          <w:rFonts w:eastAsiaTheme="minorEastAsia"/>
          <w:b/>
          <w:i/>
        </w:rPr>
      </w:pPr>
      <w:r>
        <w:rPr>
          <w:rFonts w:hint="eastAsia" w:eastAsiaTheme="minorEastAsia"/>
          <w:b/>
          <w:i/>
        </w:rPr>
        <w:t>O</w:t>
      </w:r>
      <w:r>
        <w:rPr>
          <w:rFonts w:eastAsiaTheme="minorEastAsia"/>
          <w:b/>
          <w:i/>
        </w:rPr>
        <w:t xml:space="preserve">bservation </w:t>
      </w:r>
      <w:r>
        <w:rPr>
          <w:rFonts w:hint="eastAsia" w:eastAsiaTheme="minorEastAsia"/>
          <w:b/>
          <w:i/>
          <w:lang w:val="en-US" w:eastAsia="zh-CN"/>
        </w:rPr>
        <w:t>6:</w:t>
      </w:r>
      <w:r>
        <w:rPr>
          <w:rFonts w:eastAsiaTheme="minorEastAsia"/>
          <w:b/>
          <w:i/>
        </w:rPr>
        <w:t xml:space="preserve"> The data driven approach regards multiple functional modules of the wireless communication system as an unknown and black box, replaces them with an AI network, and then relies on a large amount of training data input to output training.</w:t>
      </w:r>
    </w:p>
    <w:p>
      <w:pPr>
        <w:keepLines/>
        <w:widowControl w:val="0"/>
        <w:spacing w:before="120" w:after="120"/>
        <w:rPr>
          <w:rFonts w:hint="eastAsia" w:eastAsiaTheme="minorEastAsia"/>
          <w:b/>
          <w:i/>
          <w:lang w:val="en-US" w:eastAsia="zh-CN"/>
        </w:rPr>
      </w:pPr>
      <w:r>
        <w:rPr>
          <w:rFonts w:hint="eastAsia" w:eastAsiaTheme="minorEastAsia"/>
          <w:b/>
          <w:i/>
        </w:rPr>
        <w:t>O</w:t>
      </w:r>
      <w:r>
        <w:rPr>
          <w:rFonts w:eastAsiaTheme="minorEastAsia"/>
          <w:b/>
          <w:i/>
        </w:rPr>
        <w:t>bservation 7</w:t>
      </w:r>
      <w:r>
        <w:rPr>
          <w:rFonts w:hint="eastAsia" w:eastAsiaTheme="minorEastAsia"/>
          <w:b/>
          <w:i/>
          <w:lang w:val="en-US" w:eastAsia="zh-CN"/>
        </w:rPr>
        <w:t>:</w:t>
      </w:r>
      <w:r>
        <w:t xml:space="preserve"> </w:t>
      </w:r>
      <w:r>
        <w:rPr>
          <w:rFonts w:eastAsiaTheme="minorEastAsia"/>
          <w:b/>
          <w:i/>
        </w:rPr>
        <w:t>The model driven approach, based on the existing technology of the wireless communication system, does not change the model structure of the wireless communication system, but uses a deep learning network to replace a certain module or train related parameters to improve the performance of a certain module</w:t>
      </w:r>
      <w:r>
        <w:rPr>
          <w:rFonts w:hint="eastAsia" w:eastAsiaTheme="minorEastAsia"/>
          <w:b/>
          <w:i/>
          <w:lang w:val="en-US" w:eastAsia="zh-CN"/>
        </w:rPr>
        <w:t>.</w:t>
      </w:r>
    </w:p>
    <w:p>
      <w:pPr>
        <w:keepNext w:val="0"/>
        <w:keepLines/>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eastAsiaTheme="minorEastAsia"/>
          <w:b/>
          <w:i/>
        </w:rPr>
        <w:t>P</w:t>
      </w:r>
      <w:r>
        <w:rPr>
          <w:rFonts w:eastAsiaTheme="minorEastAsia"/>
          <w:b/>
          <w:i/>
        </w:rPr>
        <w:t xml:space="preserve">roposal </w:t>
      </w:r>
      <w:r>
        <w:rPr>
          <w:rFonts w:hint="eastAsia" w:eastAsiaTheme="minorEastAsia"/>
          <w:b/>
          <w:i/>
          <w:lang w:val="en-US" w:eastAsia="zh-CN"/>
        </w:rPr>
        <w:t>5:</w:t>
      </w:r>
      <w:r>
        <w:rPr>
          <w:rFonts w:eastAsiaTheme="minorEastAsia"/>
          <w:b/>
          <w:i/>
        </w:rPr>
        <w:t xml:space="preserve"> Propose to discuss whether RAN4 can lead the discussion on AI receiver in RAN4, such as legacy release discussed MMSE-IRC and advanced receivers.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b/>
          <w:bCs/>
          <w:kern w:val="0"/>
          <w:sz w:val="20"/>
        </w:rPr>
      </w:pPr>
      <w:r>
        <w:rPr>
          <w:rFonts w:hint="eastAsia"/>
          <w:b/>
          <w:bCs/>
          <w:kern w:val="0"/>
          <w:sz w:val="20"/>
          <w:lang w:val="en-US" w:eastAsia="zh-CN"/>
        </w:rPr>
        <w:t>2</w:t>
      </w:r>
      <w:r>
        <w:rPr>
          <w:rFonts w:hint="eastAsia"/>
          <w:b/>
          <w:bCs/>
          <w:kern w:val="0"/>
          <w:sz w:val="20"/>
        </w:rPr>
        <w:t>.</w:t>
      </w:r>
      <w:r>
        <w:rPr>
          <w:rFonts w:hint="eastAsia"/>
          <w:b/>
          <w:bCs/>
          <w:kern w:val="0"/>
          <w:sz w:val="20"/>
          <w:lang w:val="en-US" w:eastAsia="zh-CN"/>
        </w:rPr>
        <w:t>3</w:t>
      </w:r>
      <w:r>
        <w:rPr>
          <w:rFonts w:hint="eastAsia"/>
          <w:b/>
          <w:bCs/>
          <w:kern w:val="0"/>
          <w:sz w:val="20"/>
        </w:rPr>
        <w:t xml:space="preserve"> AI use cases in RRM aspect</w:t>
      </w:r>
    </w:p>
    <w:p>
      <w:pPr>
        <w:keepLines/>
        <w:widowControl w:val="0"/>
        <w:bidi w:val="0"/>
        <w:rPr>
          <w:rFonts w:hint="eastAsia"/>
          <w:b w:val="0"/>
          <w:bCs w:val="0"/>
          <w:kern w:val="0"/>
          <w:sz w:val="20"/>
          <w:lang w:val="en-US" w:eastAsia="zh-CN"/>
        </w:rPr>
      </w:pPr>
      <w:r>
        <w:rPr>
          <w:rFonts w:hint="eastAsia"/>
          <w:b w:val="0"/>
          <w:bCs w:val="0"/>
          <w:kern w:val="0"/>
          <w:sz w:val="20"/>
          <w:lang w:val="en-US" w:eastAsia="zh-CN"/>
        </w:rPr>
        <w:t>In the last meeting, we had an intial discussion on AI use cases from RRM perspective in RAN4, and there was no down selection just some additional principles were agreed compared to general part [3]. In this meeting, we should give some priority among different use cases proposed by different companies according to the principle for AI/ML use cases selection.</w:t>
      </w:r>
    </w:p>
    <w:p>
      <w:pPr>
        <w:keepNext w:val="0"/>
        <w:keepLines/>
        <w:pageBreakBefore w:val="0"/>
        <w:widowControl w:val="0"/>
        <w:kinsoku/>
        <w:wordWrap/>
        <w:overflowPunct/>
        <w:topLinePunct w:val="0"/>
        <w:autoSpaceDE/>
        <w:autoSpaceDN/>
        <w:bidi w:val="0"/>
        <w:adjustRightInd/>
        <w:snapToGrid/>
        <w:spacing w:before="0" w:beforeLines="-2147483648" w:after="0" w:afterLines="-2147483648" w:line="240" w:lineRule="auto"/>
        <w:jc w:val="left"/>
        <w:textAlignment w:val="auto"/>
        <w:rPr>
          <w:rFonts w:hint="eastAsia"/>
          <w:kern w:val="0"/>
          <w:sz w:val="20"/>
          <w:lang w:val="en-US" w:eastAsia="zh-CN"/>
        </w:rPr>
      </w:pPr>
      <w:r>
        <w:rPr>
          <w:rFonts w:hint="eastAsia"/>
          <w:kern w:val="0"/>
          <w:sz w:val="20"/>
        </w:rPr>
        <w:t>As the overview of AI/ML</w:t>
      </w:r>
      <w:r>
        <w:rPr>
          <w:kern w:val="0"/>
          <w:sz w:val="20"/>
        </w:rPr>
        <w:t xml:space="preserve"> </w:t>
      </w:r>
      <w:r>
        <w:rPr>
          <w:rFonts w:hint="eastAsia"/>
          <w:kern w:val="0"/>
          <w:sz w:val="20"/>
        </w:rPr>
        <w:t>overall</w:t>
      </w:r>
      <w:r>
        <w:rPr>
          <w:kern w:val="0"/>
          <w:sz w:val="20"/>
        </w:rPr>
        <w:t xml:space="preserve"> </w:t>
      </w:r>
      <w:r>
        <w:rPr>
          <w:rFonts w:hint="eastAsia"/>
          <w:kern w:val="0"/>
          <w:sz w:val="20"/>
        </w:rPr>
        <w:t xml:space="preserve">the whole </w:t>
      </w:r>
      <w:r>
        <w:rPr>
          <w:kern w:val="0"/>
          <w:sz w:val="20"/>
        </w:rPr>
        <w:t>5G</w:t>
      </w:r>
      <w:r>
        <w:rPr>
          <w:rFonts w:hint="eastAsia"/>
          <w:kern w:val="0"/>
          <w:sz w:val="20"/>
        </w:rPr>
        <w:t>, around the RRM measurement and event prediction, the RAN4 aspects</w:t>
      </w:r>
      <w:r>
        <w:rPr>
          <w:kern w:val="0"/>
          <w:sz w:val="20"/>
        </w:rPr>
        <w:t xml:space="preserve"> such as measurement delay, prediction accuracy, reporting delay, reporting accuracy and measurement gaps</w:t>
      </w:r>
      <w:r>
        <w:rPr>
          <w:rFonts w:hint="eastAsia"/>
          <w:kern w:val="0"/>
          <w:sz w:val="20"/>
        </w:rPr>
        <w:t xml:space="preserve"> were discussed in the RAN2-led WID</w:t>
      </w:r>
      <w:r>
        <w:rPr>
          <w:kern w:val="0"/>
          <w:sz w:val="20"/>
        </w:rPr>
        <w:t xml:space="preserve">. Given </w:t>
      </w:r>
      <w:r>
        <w:rPr>
          <w:rFonts w:hint="eastAsia"/>
          <w:kern w:val="0"/>
          <w:sz w:val="20"/>
        </w:rPr>
        <w:t>they would be</w:t>
      </w:r>
      <w:r>
        <w:rPr>
          <w:kern w:val="0"/>
          <w:sz w:val="20"/>
        </w:rPr>
        <w:t xml:space="preserve"> ongoing development </w:t>
      </w:r>
      <w:r>
        <w:rPr>
          <w:rFonts w:hint="eastAsia"/>
          <w:kern w:val="0"/>
          <w:sz w:val="20"/>
        </w:rPr>
        <w:t xml:space="preserve">in NR </w:t>
      </w:r>
      <w:r>
        <w:rPr>
          <w:kern w:val="0"/>
          <w:sz w:val="20"/>
        </w:rPr>
        <w:t>Release 20, to prevent duplication of efforts, we propose to exclude any RAN4-related issues that have been identified/discussed in 5G-A from the scope of 6G AI topics led by RAN4.</w:t>
      </w:r>
      <w:r>
        <w:rPr>
          <w:rFonts w:hint="eastAsia"/>
          <w:kern w:val="0"/>
          <w:sz w:val="20"/>
          <w:lang w:val="en-US" w:eastAsia="zh-CN"/>
        </w:rPr>
        <w:t xml:space="preserve"> In addotion, some use cases have been identified in 5G-A but were not included in work scope due to limited time and large workload, such as RLF, spatial domain, non-collocated scenario and L3 beam level prediction. Even if these use cases not within the work scope of 5G, it is clear that they would be studied in RAN2 for 6G, and these use cases are the extension of 5GA. The issues that should be discussed with 5G as a whole, such as colocated and non-colocated scenarios, temproal/frequency/spatial domain, as well as L3 cell level and L3 beam level prediction.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6"/>
              <w:keepNext w:val="0"/>
              <w:widowControl w:val="0"/>
              <w:numPr>
                <w:ilvl w:val="0"/>
                <w:numId w:val="0"/>
              </w:numPr>
              <w:overflowPunct w:val="0"/>
              <w:autoSpaceDE w:val="0"/>
              <w:autoSpaceDN w:val="0"/>
              <w:adjustRightInd w:val="0"/>
              <w:spacing w:after="180"/>
              <w:ind w:left="1008" w:hanging="1008"/>
              <w:textAlignment w:val="baseline"/>
              <w:rPr>
                <w:sz w:val="20"/>
                <w:szCs w:val="20"/>
                <w:lang w:val="en-US"/>
              </w:rPr>
            </w:pPr>
            <w:r>
              <w:rPr>
                <w:sz w:val="20"/>
                <w:szCs w:val="20"/>
                <w:lang w:val="en-US"/>
              </w:rPr>
              <w:t>Issue 6-1c: Additional principle/method for AI-RRM use case selection</w:t>
            </w:r>
          </w:p>
          <w:p>
            <w:pPr>
              <w:keepLines/>
              <w:widowControl w:val="0"/>
              <w:overflowPunct w:val="0"/>
              <w:autoSpaceDE w:val="0"/>
              <w:autoSpaceDN w:val="0"/>
              <w:adjustRightInd w:val="0"/>
              <w:spacing w:after="180"/>
              <w:textAlignment w:val="baseline"/>
              <w:rPr>
                <w:rFonts w:eastAsiaTheme="minorEastAsia"/>
                <w:sz w:val="20"/>
                <w:szCs w:val="20"/>
                <w:highlight w:val="green"/>
                <w:lang w:val="en-US" w:eastAsia="zh-CN"/>
              </w:rPr>
            </w:pPr>
            <w:r>
              <w:rPr>
                <w:rFonts w:eastAsiaTheme="minorEastAsia"/>
                <w:sz w:val="20"/>
                <w:szCs w:val="20"/>
                <w:highlight w:val="green"/>
                <w:lang w:val="en-US" w:eastAsia="zh-CN"/>
              </w:rPr>
              <w:t>Agreement:</w:t>
            </w:r>
          </w:p>
          <w:p>
            <w:pPr>
              <w:pStyle w:val="33"/>
              <w:keepLines/>
              <w:widowControl w:val="0"/>
              <w:numPr>
                <w:ilvl w:val="0"/>
                <w:numId w:val="7"/>
              </w:numPr>
              <w:overflowPunct w:val="0"/>
              <w:autoSpaceDE w:val="0"/>
              <w:autoSpaceDN w:val="0"/>
              <w:adjustRightInd w:val="0"/>
              <w:spacing w:after="180"/>
              <w:ind w:firstLineChars="0"/>
              <w:textAlignment w:val="baseline"/>
              <w:rPr>
                <w:rFonts w:eastAsiaTheme="minorEastAsia"/>
                <w:sz w:val="20"/>
                <w:szCs w:val="20"/>
                <w:lang w:val="en-US" w:eastAsia="zh-CN"/>
              </w:rPr>
            </w:pPr>
            <w:r>
              <w:rPr>
                <w:rFonts w:eastAsiaTheme="minorEastAsia"/>
                <w:sz w:val="20"/>
                <w:szCs w:val="20"/>
                <w:lang w:val="en-US" w:eastAsia="zh-CN"/>
              </w:rPr>
              <w:t>Additional principle/method for AI-RRM use case selection</w:t>
            </w:r>
          </w:p>
          <w:p>
            <w:pPr>
              <w:pStyle w:val="33"/>
              <w:keepLines/>
              <w:widowControl w:val="0"/>
              <w:numPr>
                <w:ilvl w:val="1"/>
                <w:numId w:val="7"/>
              </w:numPr>
              <w:overflowPunct w:val="0"/>
              <w:autoSpaceDE w:val="0"/>
              <w:autoSpaceDN w:val="0"/>
              <w:adjustRightInd w:val="0"/>
              <w:spacing w:after="180"/>
              <w:ind w:firstLineChars="0"/>
              <w:textAlignment w:val="baseline"/>
              <w:rPr>
                <w:sz w:val="20"/>
                <w:szCs w:val="20"/>
                <w:lang w:val="en-US" w:eastAsia="zh-CN"/>
              </w:rPr>
            </w:pPr>
            <w:r>
              <w:rPr>
                <w:sz w:val="20"/>
                <w:szCs w:val="20"/>
                <w:lang w:val="en-US" w:eastAsia="zh-CN"/>
              </w:rPr>
              <w:t>Whether the proposed AI-RRM use case should be driven by RAN4:</w:t>
            </w:r>
          </w:p>
          <w:p>
            <w:pPr>
              <w:pStyle w:val="33"/>
              <w:keepLines/>
              <w:widowControl w:val="0"/>
              <w:numPr>
                <w:ilvl w:val="2"/>
                <w:numId w:val="7"/>
              </w:numPr>
              <w:overflowPunct w:val="0"/>
              <w:autoSpaceDE w:val="0"/>
              <w:autoSpaceDN w:val="0"/>
              <w:adjustRightInd w:val="0"/>
              <w:spacing w:after="180"/>
              <w:ind w:firstLineChars="0"/>
              <w:textAlignment w:val="baseline"/>
              <w:rPr>
                <w:sz w:val="20"/>
                <w:szCs w:val="20"/>
                <w:lang w:val="en-US" w:eastAsia="zh-CN"/>
              </w:rPr>
            </w:pPr>
            <w:r>
              <w:rPr>
                <w:sz w:val="20"/>
                <w:szCs w:val="20"/>
                <w:lang w:val="en-US" w:eastAsia="zh-CN"/>
              </w:rPr>
              <w:t xml:space="preserve">Existing 5G-A use cases included in RAN2 and RAN1 WIs should be precluded in RAN4 6G study. </w:t>
            </w:r>
          </w:p>
          <w:p>
            <w:pPr>
              <w:pStyle w:val="33"/>
              <w:keepLines/>
              <w:widowControl w:val="0"/>
              <w:numPr>
                <w:ilvl w:val="2"/>
                <w:numId w:val="7"/>
              </w:numPr>
              <w:overflowPunct w:val="0"/>
              <w:autoSpaceDE w:val="0"/>
              <w:autoSpaceDN w:val="0"/>
              <w:adjustRightInd w:val="0"/>
              <w:spacing w:after="180"/>
              <w:ind w:firstLineChars="0"/>
              <w:textAlignment w:val="baseline"/>
              <w:rPr>
                <w:sz w:val="20"/>
                <w:szCs w:val="20"/>
                <w:lang w:val="en-US" w:eastAsia="zh-CN"/>
              </w:rPr>
            </w:pPr>
            <w:r>
              <w:rPr>
                <w:sz w:val="20"/>
                <w:szCs w:val="20"/>
                <w:lang w:val="en-US" w:eastAsia="zh-CN"/>
              </w:rPr>
              <w:t xml:space="preserve">Coordination with RAN1 and RAN2 when potential AI-RRM use cases are agreed in RAN4 to avoid overlapping scope.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eastAsia"/>
                <w:kern w:val="0"/>
                <w:sz w:val="20"/>
                <w:vertAlign w:val="baseline"/>
                <w:lang w:val="en-US" w:eastAsia="zh-CN"/>
              </w:rPr>
            </w:pPr>
          </w:p>
        </w:tc>
      </w:tr>
    </w:tbl>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b/>
          <w:bCs/>
          <w:i/>
          <w:iCs/>
          <w:kern w:val="0"/>
          <w:sz w:val="20"/>
          <w:lang w:val="en-US" w:eastAsia="zh-CN"/>
        </w:rPr>
      </w:pPr>
      <w:r>
        <w:rPr>
          <w:rFonts w:hint="eastAsia"/>
          <w:b/>
          <w:bCs/>
          <w:i/>
          <w:iCs/>
          <w:kern w:val="0"/>
          <w:sz w:val="20"/>
          <w:lang w:val="en-US" w:eastAsia="zh-CN"/>
        </w:rPr>
        <w:t xml:space="preserve">Observation 8: Some use cases have been identified in 5G-A but were not included in work scope due to limited time and large workload, such as RLF, spatial domain, L3 beam level prediction and so on, which are better to be discussed with 5G as a whole.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b/>
          <w:bCs/>
          <w:i/>
          <w:iCs/>
          <w:kern w:val="0"/>
          <w:sz w:val="20"/>
          <w:lang w:val="en-US" w:eastAsia="zh-CN"/>
        </w:rPr>
      </w:pPr>
      <w:r>
        <w:rPr>
          <w:rFonts w:hint="eastAsia"/>
          <w:b/>
          <w:bCs/>
          <w:i/>
          <w:iCs/>
          <w:kern w:val="0"/>
          <w:sz w:val="20"/>
          <w:lang w:val="en-US" w:eastAsia="zh-CN"/>
        </w:rPr>
        <w:t xml:space="preserve">Proposal 6: RRM relevant use cases </w:t>
      </w:r>
      <w:r>
        <w:rPr>
          <w:rFonts w:hint="eastAsia"/>
          <w:b/>
          <w:bCs/>
          <w:i/>
          <w:iCs/>
          <w:kern w:val="0"/>
          <w:sz w:val="20"/>
        </w:rPr>
        <w:t xml:space="preserve">that have been identified </w:t>
      </w:r>
      <w:r>
        <w:rPr>
          <w:rFonts w:hint="eastAsia"/>
          <w:b/>
          <w:bCs/>
          <w:i/>
          <w:iCs/>
          <w:kern w:val="0"/>
          <w:sz w:val="20"/>
          <w:lang w:val="en-US" w:eastAsia="zh-CN"/>
        </w:rPr>
        <w:t xml:space="preserve">in </w:t>
      </w:r>
      <w:r>
        <w:rPr>
          <w:rFonts w:hint="eastAsia"/>
          <w:b/>
          <w:bCs/>
          <w:i/>
          <w:iCs/>
          <w:kern w:val="0"/>
          <w:sz w:val="20"/>
        </w:rPr>
        <w:t xml:space="preserve">5G-A </w:t>
      </w:r>
      <w:r>
        <w:rPr>
          <w:rFonts w:hint="eastAsia"/>
          <w:b/>
          <w:bCs/>
          <w:i/>
          <w:iCs/>
          <w:kern w:val="0"/>
          <w:sz w:val="20"/>
          <w:lang w:val="en-US" w:eastAsia="zh-CN"/>
        </w:rPr>
        <w:t>but not included in work scope due to limited time and large workload should be deprioritized in RAN4</w:t>
      </w:r>
      <w:r>
        <w:rPr>
          <w:rFonts w:hint="default"/>
          <w:b/>
          <w:bCs/>
          <w:i/>
          <w:iCs/>
          <w:kern w:val="0"/>
          <w:sz w:val="20"/>
          <w:lang w:val="en-US" w:eastAsia="zh-CN"/>
        </w:rPr>
        <w:t>’</w:t>
      </w:r>
      <w:r>
        <w:rPr>
          <w:rFonts w:hint="eastAsia"/>
          <w:b/>
          <w:bCs/>
          <w:i/>
          <w:iCs/>
          <w:kern w:val="0"/>
          <w:sz w:val="20"/>
          <w:lang w:val="en-US" w:eastAsia="zh-CN"/>
        </w:rPr>
        <w:t>s discussion.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kern w:val="0"/>
          <w:sz w:val="20"/>
        </w:rPr>
        <w:t>From RAN4 RRM perspective, we intend to develop new use cases of AI/ML application starting from some pain points exposed in actual practice deployment. We classify all the potential use cases into several types: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420" w:leftChars="200"/>
        <w:textAlignment w:val="auto"/>
        <w:rPr>
          <w:kern w:val="0"/>
          <w:sz w:val="20"/>
        </w:rPr>
      </w:pPr>
      <w:r>
        <w:rPr>
          <w:kern w:val="0"/>
          <w:sz w:val="20"/>
        </w:rPr>
        <w:t>Type 1: Whether and how to apply AI/ML to reduce measurement resource overhead</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420" w:leftChars="200"/>
        <w:textAlignment w:val="auto"/>
        <w:rPr>
          <w:kern w:val="0"/>
          <w:sz w:val="20"/>
        </w:rPr>
      </w:pPr>
      <w:r>
        <w:rPr>
          <w:kern w:val="0"/>
          <w:sz w:val="20"/>
        </w:rPr>
        <w:t>Type 2: Whether and how to apply AI/ML to reduce measurement/processing delay</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420" w:leftChars="200"/>
        <w:textAlignment w:val="auto"/>
        <w:rPr>
          <w:kern w:val="0"/>
          <w:sz w:val="20"/>
        </w:rPr>
      </w:pPr>
      <w:r>
        <w:rPr>
          <w:kern w:val="0"/>
          <w:sz w:val="20"/>
        </w:rPr>
        <w:t>Type 3: Whether and how to apply AI/ML to reduce the interruption/measurement gap</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kern w:val="0"/>
          <w:sz w:val="20"/>
        </w:rPr>
        <w:t>For Type 1, which facilitates both NW power saving and UE power saving since less measurement is expected, at the meanwhile, with the reduction of measurement resource overhead, the saved time/frequency domain resource could be used for traffic transmission, so the throughput gain is foreseen.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highlight w:val="yellow"/>
        </w:rPr>
      </w:pPr>
      <w:r>
        <w:rPr>
          <w:kern w:val="0"/>
          <w:sz w:val="20"/>
        </w:rPr>
        <w:t>For Type 2, it is beneficial to the UE power saving since less measurement operation or processing is expected. Furthermore, the more efficient mobility procedure is supposed to improve the user experience.</w:t>
      </w:r>
      <w:r>
        <w:rPr>
          <w:kern w:val="0"/>
          <w:sz w:val="20"/>
          <w:highlight w:val="none"/>
        </w:rPr>
        <w:t xml:space="preserve"> Take the RF re-tuning or RF warm up as example, if UE is relieved from performing frequency RF re-tuning/RF warm up, the UE power consumption and processing delay are saved.</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kern w:val="0"/>
          <w:sz w:val="20"/>
        </w:rPr>
        <w:t xml:space="preserve">For Type 3, obviously it could largely improve the system performance through less interruption and less measurement gap. In current practical deployment, the measurement gap/interruption overhead impacts the throughput performance more severe than expected especially in async network. If such measurement gap/interruption overhead could be reduced by AI/ML based prediction, significant throughput improvement is foreseen.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eastAsia="宋体"/>
          <w:kern w:val="0"/>
          <w:sz w:val="20"/>
          <w:lang w:val="en-US" w:eastAsia="zh-CN"/>
        </w:rPr>
      </w:pPr>
      <w:r>
        <w:rPr>
          <w:rFonts w:hint="eastAsia"/>
          <w:kern w:val="0"/>
          <w:sz w:val="20"/>
        </w:rPr>
        <w:t xml:space="preserve">For example, in the </w:t>
      </w:r>
      <w:r>
        <w:rPr>
          <w:rFonts w:hint="eastAsia"/>
          <w:kern w:val="0"/>
          <w:sz w:val="20"/>
          <w:lang w:val="en-US" w:eastAsia="zh-CN"/>
        </w:rPr>
        <w:t>non-AI</w:t>
      </w:r>
      <w:r>
        <w:rPr>
          <w:rFonts w:hint="eastAsia"/>
          <w:kern w:val="0"/>
          <w:sz w:val="20"/>
        </w:rPr>
        <w:t xml:space="preserve"> way of measurement</w:t>
      </w:r>
      <w:r>
        <w:rPr>
          <w:rFonts w:hint="eastAsia"/>
          <w:kern w:val="0"/>
          <w:sz w:val="20"/>
          <w:lang w:val="en-US" w:eastAsia="zh-CN"/>
        </w:rPr>
        <w:t xml:space="preserve"> procedure</w:t>
      </w:r>
      <w:r>
        <w:rPr>
          <w:rFonts w:hint="eastAsia"/>
          <w:kern w:val="0"/>
          <w:sz w:val="20"/>
        </w:rPr>
        <w:t>, it takes several samples to complete the measurement for different time of the same cell</w:t>
      </w:r>
      <w:r>
        <w:rPr>
          <w:rFonts w:hint="eastAsia"/>
          <w:kern w:val="0"/>
          <w:sz w:val="20"/>
          <w:lang w:val="en-US" w:eastAsia="zh-CN"/>
        </w:rPr>
        <w:t xml:space="preserve"> or same time of different cells</w:t>
      </w:r>
      <w:r>
        <w:rPr>
          <w:rFonts w:hint="eastAsia"/>
          <w:kern w:val="0"/>
          <w:sz w:val="20"/>
        </w:rPr>
        <w:t xml:space="preserve"> in order to obtain the</w:t>
      </w:r>
      <w:r>
        <w:rPr>
          <w:rFonts w:hint="eastAsia"/>
          <w:kern w:val="0"/>
          <w:sz w:val="20"/>
          <w:lang w:val="en-US" w:eastAsia="zh-CN"/>
        </w:rPr>
        <w:t xml:space="preserve"> measurement</w:t>
      </w:r>
      <w:r>
        <w:rPr>
          <w:rFonts w:hint="eastAsia"/>
          <w:kern w:val="0"/>
          <w:sz w:val="20"/>
        </w:rPr>
        <w:t xml:space="preserve"> results. However, with the help of AI </w:t>
      </w:r>
      <w:r>
        <w:rPr>
          <w:rFonts w:hint="eastAsia"/>
          <w:kern w:val="0"/>
          <w:sz w:val="20"/>
          <w:lang w:val="en-US" w:eastAsia="zh-CN"/>
        </w:rPr>
        <w:t>tool</w:t>
      </w:r>
      <w:r>
        <w:rPr>
          <w:rFonts w:hint="eastAsia"/>
          <w:kern w:val="0"/>
          <w:sz w:val="20"/>
        </w:rPr>
        <w:t>s, we do not need to actually measure the results</w:t>
      </w:r>
      <w:r>
        <w:rPr>
          <w:rFonts w:hint="eastAsia"/>
          <w:kern w:val="0"/>
          <w:sz w:val="20"/>
          <w:lang w:val="en-US" w:eastAsia="zh-CN"/>
        </w:rPr>
        <w:t xml:space="preserve"> at that time</w:t>
      </w:r>
      <w:r>
        <w:rPr>
          <w:rFonts w:hint="eastAsia"/>
          <w:kern w:val="0"/>
          <w:sz w:val="20"/>
        </w:rPr>
        <w:t xml:space="preserve"> and can directly complete the prediction through historical</w:t>
      </w:r>
      <w:r>
        <w:rPr>
          <w:rFonts w:hint="eastAsia"/>
          <w:kern w:val="0"/>
          <w:sz w:val="20"/>
          <w:lang w:val="en-US" w:eastAsia="zh-CN"/>
        </w:rPr>
        <w:t>/other</w:t>
      </w:r>
      <w:r>
        <w:rPr>
          <w:rFonts w:hint="eastAsia"/>
          <w:kern w:val="0"/>
          <w:sz w:val="20"/>
        </w:rPr>
        <w:t xml:space="preserve"> measurement results. For the prediction of different cells, measurements can be completed simultaneously on the same frequency, but for measurements on different frequencies, especially FR2 and with gap, measuring an additional layer means that the measurement delay is at least doubled. However, with the help of AI, there is no need to measure cells on another frequency layer, reducing the measurement delay and the need for gap. Additionally, if</w:t>
      </w:r>
      <w:r>
        <w:rPr>
          <w:rFonts w:hint="eastAsia"/>
          <w:kern w:val="0"/>
          <w:sz w:val="20"/>
          <w:lang w:val="en-US" w:eastAsia="zh-CN"/>
        </w:rPr>
        <w:t xml:space="preserve"> actual</w:t>
      </w:r>
      <w:r>
        <w:rPr>
          <w:rFonts w:hint="eastAsia"/>
          <w:kern w:val="0"/>
          <w:sz w:val="20"/>
        </w:rPr>
        <w:t xml:space="preserve"> measurements are not required, the measurement </w:t>
      </w:r>
      <w:r>
        <w:rPr>
          <w:rFonts w:hint="eastAsia"/>
          <w:kern w:val="0"/>
          <w:sz w:val="20"/>
          <w:lang w:val="en-US" w:eastAsia="zh-CN"/>
        </w:rPr>
        <w:t>restrication</w:t>
      </w:r>
      <w:r>
        <w:rPr>
          <w:rFonts w:hint="eastAsia"/>
          <w:kern w:val="0"/>
          <w:sz w:val="20"/>
        </w:rPr>
        <w:t xml:space="preserve"> previously considered in the </w:t>
      </w:r>
      <w:r>
        <w:rPr>
          <w:rFonts w:hint="eastAsia"/>
          <w:kern w:val="0"/>
          <w:sz w:val="20"/>
          <w:lang w:val="en-US" w:eastAsia="zh-CN"/>
        </w:rPr>
        <w:t>specification</w:t>
      </w:r>
      <w:r>
        <w:rPr>
          <w:rFonts w:hint="eastAsia"/>
          <w:kern w:val="0"/>
          <w:sz w:val="20"/>
        </w:rPr>
        <w:t xml:space="preserve"> may make significant progress. The RS used for measurement is saved for transmission or other purposes, solving the scheduling </w:t>
      </w:r>
      <w:r>
        <w:rPr>
          <w:rFonts w:hint="eastAsia"/>
          <w:kern w:val="0"/>
          <w:sz w:val="20"/>
          <w:lang w:val="en-US" w:eastAsia="zh-CN"/>
        </w:rPr>
        <w:t>restrication</w:t>
      </w:r>
      <w:r>
        <w:rPr>
          <w:rFonts w:hint="eastAsia"/>
          <w:kern w:val="0"/>
          <w:sz w:val="20"/>
        </w:rPr>
        <w:t xml:space="preserve"> of NW and the measurement </w:t>
      </w:r>
      <w:r>
        <w:rPr>
          <w:rFonts w:hint="eastAsia"/>
          <w:kern w:val="0"/>
          <w:sz w:val="20"/>
          <w:lang w:val="en-US" w:eastAsia="zh-CN"/>
        </w:rPr>
        <w:t>restrication</w:t>
      </w:r>
      <w:r>
        <w:rPr>
          <w:rFonts w:hint="eastAsia"/>
          <w:kern w:val="0"/>
          <w:sz w:val="20"/>
        </w:rPr>
        <w:t xml:space="preserve"> of UE, improving the network throughput. Therefore, it is inevitable for measurement prediction to become an AI use case. So for the use case of RAN4 led, we also need to consider the improvement in </w:t>
      </w:r>
      <w:r>
        <w:rPr>
          <w:rFonts w:hint="eastAsia"/>
          <w:kern w:val="0"/>
          <w:sz w:val="20"/>
          <w:lang w:val="en-US" w:eastAsia="zh-CN"/>
        </w:rPr>
        <w:t>overhead</w:t>
      </w:r>
      <w:r>
        <w:rPr>
          <w:rFonts w:hint="eastAsia"/>
          <w:kern w:val="0"/>
          <w:sz w:val="20"/>
        </w:rPr>
        <w:t>, latency</w:t>
      </w:r>
      <w:r>
        <w:rPr>
          <w:rFonts w:hint="eastAsia"/>
          <w:kern w:val="0"/>
          <w:sz w:val="20"/>
          <w:lang w:val="en-US" w:eastAsia="zh-CN"/>
        </w:rPr>
        <w:t xml:space="preserve"> </w:t>
      </w:r>
      <w:r>
        <w:rPr>
          <w:rFonts w:hint="eastAsia"/>
          <w:kern w:val="0"/>
          <w:sz w:val="20"/>
        </w:rPr>
        <w:t>and/or gap</w:t>
      </w:r>
      <w:r>
        <w:rPr>
          <w:rFonts w:hint="eastAsia"/>
          <w:kern w:val="0"/>
          <w:sz w:val="20"/>
          <w:lang w:val="en-US" w:eastAsia="zh-CN"/>
        </w:rPr>
        <w:t>.</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kern w:val="0"/>
          <w:sz w:val="20"/>
        </w:rPr>
      </w:pPr>
      <w:r>
        <w:rPr>
          <w:b/>
          <w:bCs/>
          <w:i/>
          <w:iCs/>
          <w:kern w:val="0"/>
          <w:sz w:val="20"/>
        </w:rPr>
        <w:t xml:space="preserve">Proposal </w:t>
      </w:r>
      <w:r>
        <w:rPr>
          <w:rFonts w:hint="eastAsia"/>
          <w:b/>
          <w:bCs/>
          <w:i/>
          <w:iCs/>
          <w:kern w:val="0"/>
          <w:sz w:val="20"/>
          <w:lang w:val="en-US" w:eastAsia="zh-CN"/>
        </w:rPr>
        <w:t>7</w:t>
      </w:r>
      <w:r>
        <w:rPr>
          <w:rFonts w:hint="eastAsia"/>
          <w:b/>
          <w:bCs/>
          <w:i/>
          <w:iCs/>
          <w:kern w:val="0"/>
          <w:sz w:val="20"/>
        </w:rPr>
        <w:t>:</w:t>
      </w:r>
      <w:r>
        <w:rPr>
          <w:b/>
          <w:bCs/>
          <w:i/>
          <w:iCs/>
          <w:kern w:val="0"/>
          <w:sz w:val="20"/>
        </w:rPr>
        <w:t xml:space="preserve"> Study and develop the potential AI/ML use cases for RRM from the following perspectives: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0"/>
        </w:rPr>
      </w:pPr>
      <w:r>
        <w:rPr>
          <w:b/>
          <w:bCs/>
          <w:i/>
          <w:iCs/>
          <w:kern w:val="0"/>
          <w:sz w:val="20"/>
        </w:rPr>
        <w:t>- Type 1: Whether and how to apply AI/ML to reduce measurement resource overhead</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0"/>
        </w:rPr>
      </w:pPr>
      <w:r>
        <w:rPr>
          <w:b/>
          <w:bCs/>
          <w:i/>
          <w:iCs/>
          <w:kern w:val="0"/>
          <w:sz w:val="20"/>
        </w:rPr>
        <w:t>- Type 2: Whether and how to apply AI/ML to reduce measurement/processing delay</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0"/>
        </w:rPr>
      </w:pPr>
      <w:r>
        <w:rPr>
          <w:b/>
          <w:bCs/>
          <w:i/>
          <w:iCs/>
          <w:kern w:val="0"/>
          <w:sz w:val="20"/>
        </w:rPr>
        <w:t>- Type 3: Whether and how to apply AI/ML to reduce the interruption/measurement gap</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b w:val="0"/>
          <w:bCs w:val="0"/>
          <w:i w:val="0"/>
          <w:iCs w:val="0"/>
          <w:kern w:val="0"/>
          <w:sz w:val="20"/>
          <w:lang w:val="en-US" w:eastAsia="zh-CN"/>
        </w:rPr>
      </w:pPr>
      <w:r>
        <w:rPr>
          <w:rFonts w:hint="eastAsia"/>
          <w:b w:val="0"/>
          <w:bCs w:val="0"/>
          <w:i w:val="0"/>
          <w:iCs w:val="0"/>
          <w:kern w:val="0"/>
          <w:sz w:val="20"/>
          <w:lang w:val="en-US" w:eastAsia="zh-CN"/>
        </w:rPr>
        <w:t>In this meeting, the scope of potential RAN4-led AI-RRM use cases will be futher discussed. And the follow table is provided to summarize AI-RRM proposals in the pervious meeting can be use as baseline [3].</w:t>
      </w:r>
    </w:p>
    <w:tbl>
      <w:tblPr>
        <w:tblStyle w:val="23"/>
        <w:tblW w:w="48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2960"/>
        <w:gridCol w:w="2615"/>
        <w:gridCol w:w="2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D8D8D8" w:themeFill="background1" w:themeFillShade="D9"/>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Index</w:t>
            </w:r>
          </w:p>
        </w:tc>
        <w:tc>
          <w:tcPr>
            <w:tcW w:w="1553" w:type="pct"/>
            <w:shd w:val="clear" w:color="auto" w:fill="D8D8D8" w:themeFill="background1" w:themeFillShade="D9"/>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use cases</w:t>
            </w:r>
          </w:p>
        </w:tc>
        <w:tc>
          <w:tcPr>
            <w:tcW w:w="1372" w:type="pct"/>
            <w:shd w:val="clear" w:color="auto" w:fill="D8D8D8" w:themeFill="background1" w:themeFillShade="D9"/>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 xml:space="preserve">Model location </w:t>
            </w:r>
            <w:r>
              <w:rPr>
                <w:rFonts w:hint="eastAsia" w:eastAsia="宋体"/>
                <w:b w:val="0"/>
                <w:bCs w:val="0"/>
                <w:i w:val="0"/>
                <w:iCs w:val="0"/>
                <w:kern w:val="0"/>
                <w:sz w:val="20"/>
                <w:lang w:val="en-US" w:eastAsia="zh-CN"/>
              </w:rPr>
              <w:br w:type="textWrapping"/>
            </w:r>
            <w:r>
              <w:rPr>
                <w:rFonts w:hint="eastAsia" w:eastAsia="宋体"/>
                <w:b w:val="0"/>
                <w:bCs w:val="0"/>
                <w:i w:val="0"/>
                <w:iCs w:val="0"/>
                <w:kern w:val="0"/>
                <w:sz w:val="20"/>
                <w:lang w:val="en-US" w:eastAsia="zh-CN"/>
              </w:rPr>
              <w:t>(Training method)</w:t>
            </w:r>
          </w:p>
        </w:tc>
        <w:tc>
          <w:tcPr>
            <w:tcW w:w="1500" w:type="pct"/>
            <w:shd w:val="clear" w:color="auto" w:fill="D8D8D8" w:themeFill="background1" w:themeFillShade="D9"/>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Proposed by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pPr>
              <w:pStyle w:val="33"/>
              <w:keepLines/>
              <w:widowControl w:val="0"/>
              <w:numPr>
                <w:ilvl w:val="0"/>
                <w:numId w:val="9"/>
              </w:numPr>
              <w:overflowPunct/>
              <w:autoSpaceDE/>
              <w:autoSpaceDN/>
              <w:adjustRightInd/>
              <w:spacing w:before="60" w:after="60"/>
              <w:ind w:left="360" w:leftChars="0" w:hanging="360" w:firstLineChars="0"/>
              <w:contextualSpacing/>
              <w:textAlignment w:val="auto"/>
              <w:rPr>
                <w:rFonts w:hint="eastAsia" w:eastAsia="宋体"/>
                <w:b w:val="0"/>
                <w:bCs w:val="0"/>
                <w:i w:val="0"/>
                <w:iCs w:val="0"/>
                <w:kern w:val="0"/>
                <w:sz w:val="20"/>
                <w:lang w:val="en-US" w:eastAsia="zh-CN"/>
              </w:rPr>
            </w:pPr>
          </w:p>
        </w:tc>
        <w:tc>
          <w:tcPr>
            <w:tcW w:w="1553"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 xml:space="preserve">L1 beam measurement: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Time domain (intra-cell)</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Time and spatial domain (intra-cell)</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Freq. and spatial domain (inter-cell)</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Spatial domain (inter-cell)</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Time and spatial domain (inter-cell)</w:t>
            </w:r>
          </w:p>
        </w:tc>
        <w:tc>
          <w:tcPr>
            <w:tcW w:w="1372"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NW and UE sided model (Offline training)</w:t>
            </w:r>
          </w:p>
        </w:tc>
        <w:tc>
          <w:tcPr>
            <w:tcW w:w="1500"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 xml:space="preserve">OPPO (a, b, c), Nokia ((d, e), as RAN1-led study),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Apple (c, d,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pPr>
              <w:pStyle w:val="33"/>
              <w:keepLines/>
              <w:widowControl w:val="0"/>
              <w:numPr>
                <w:ilvl w:val="0"/>
                <w:numId w:val="9"/>
              </w:numPr>
              <w:overflowPunct/>
              <w:autoSpaceDE/>
              <w:autoSpaceDN/>
              <w:adjustRightInd/>
              <w:spacing w:before="60" w:after="60"/>
              <w:ind w:left="360" w:leftChars="0" w:hanging="360" w:firstLineChars="0"/>
              <w:contextualSpacing/>
              <w:textAlignment w:val="auto"/>
              <w:rPr>
                <w:rFonts w:hint="eastAsia" w:eastAsia="宋体"/>
                <w:b w:val="0"/>
                <w:bCs w:val="0"/>
                <w:i w:val="0"/>
                <w:iCs w:val="0"/>
                <w:kern w:val="0"/>
                <w:sz w:val="20"/>
                <w:lang w:val="en-US" w:eastAsia="zh-CN"/>
              </w:rPr>
            </w:pPr>
          </w:p>
        </w:tc>
        <w:tc>
          <w:tcPr>
            <w:tcW w:w="1553"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 xml:space="preserve">L3 beam measurement: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Time domain (intra-cell)</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Time and spatial domain (intra-cell)</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Freq. and spatial domain (inter-cell)</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Time and freq. domain (inter-cell)</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Freq.  domain prediction for non-collocated cells (inter-cell)</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Freq.  domain prediction for N carriers single cell</w:t>
            </w:r>
          </w:p>
        </w:tc>
        <w:tc>
          <w:tcPr>
            <w:tcW w:w="1372"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NW and UE sided model (Offline training)</w:t>
            </w:r>
          </w:p>
        </w:tc>
        <w:tc>
          <w:tcPr>
            <w:tcW w:w="1500"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OPPO (a, b, c, e), Apple (c,d, e), CMCC (e), ZTE (e), Samsung (e, f), Nokia (c, d,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pPr>
              <w:pStyle w:val="33"/>
              <w:keepLines/>
              <w:widowControl w:val="0"/>
              <w:numPr>
                <w:ilvl w:val="0"/>
                <w:numId w:val="9"/>
              </w:numPr>
              <w:overflowPunct/>
              <w:autoSpaceDE/>
              <w:autoSpaceDN/>
              <w:adjustRightInd/>
              <w:spacing w:before="60" w:after="60"/>
              <w:ind w:left="360" w:leftChars="0" w:hanging="360" w:firstLineChars="0"/>
              <w:contextualSpacing/>
              <w:textAlignment w:val="auto"/>
              <w:rPr>
                <w:rFonts w:hint="eastAsia" w:eastAsia="宋体"/>
                <w:b w:val="0"/>
                <w:bCs w:val="0"/>
                <w:i w:val="0"/>
                <w:iCs w:val="0"/>
                <w:kern w:val="0"/>
                <w:sz w:val="20"/>
                <w:lang w:val="en-US" w:eastAsia="zh-CN"/>
              </w:rPr>
            </w:pPr>
          </w:p>
        </w:tc>
        <w:tc>
          <w:tcPr>
            <w:tcW w:w="1553"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 xml:space="preserve">L3 cell measurement: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Time domain (intra-cell)</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Freq. domain (inter-cell)</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Freq.  domain prediction for non-collocated cells (inter-cell)</w:t>
            </w:r>
          </w:p>
        </w:tc>
        <w:tc>
          <w:tcPr>
            <w:tcW w:w="1372"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NW and UE sided model (Offline training)</w:t>
            </w:r>
          </w:p>
        </w:tc>
        <w:tc>
          <w:tcPr>
            <w:tcW w:w="1500"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OPPO (a, b, c) Apple (c), Nokia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pPr>
              <w:pStyle w:val="33"/>
              <w:keepLines/>
              <w:widowControl w:val="0"/>
              <w:numPr>
                <w:ilvl w:val="0"/>
                <w:numId w:val="9"/>
              </w:numPr>
              <w:overflowPunct/>
              <w:autoSpaceDE/>
              <w:autoSpaceDN/>
              <w:adjustRightInd/>
              <w:spacing w:before="60" w:after="60"/>
              <w:ind w:left="360" w:leftChars="0" w:hanging="360" w:firstLineChars="0"/>
              <w:contextualSpacing/>
              <w:textAlignment w:val="auto"/>
              <w:rPr>
                <w:rFonts w:hint="eastAsia" w:eastAsia="宋体"/>
                <w:b w:val="0"/>
                <w:bCs w:val="0"/>
                <w:i w:val="0"/>
                <w:iCs w:val="0"/>
                <w:kern w:val="0"/>
                <w:sz w:val="20"/>
                <w:lang w:val="en-US" w:eastAsia="zh-CN"/>
              </w:rPr>
            </w:pPr>
          </w:p>
        </w:tc>
        <w:tc>
          <w:tcPr>
            <w:tcW w:w="1553"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Multi-Domain L3 level Prediction for Measurement-Gap Reduction</w:t>
            </w:r>
          </w:p>
        </w:tc>
        <w:tc>
          <w:tcPr>
            <w:tcW w:w="1372"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UE sided model (Offline training)</w:t>
            </w:r>
          </w:p>
        </w:tc>
        <w:tc>
          <w:tcPr>
            <w:tcW w:w="1500"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Apple, vivo,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pPr>
              <w:keepLines/>
              <w:widowControl w:val="0"/>
              <w:overflowPunct/>
              <w:autoSpaceDE/>
              <w:autoSpaceDN/>
              <w:adjustRightInd/>
              <w:spacing w:before="60" w:after="60"/>
              <w:contextualSpacing/>
              <w:textAlignment w:val="auto"/>
              <w:rPr>
                <w:rFonts w:hint="eastAsia" w:eastAsia="宋体"/>
                <w:b w:val="0"/>
                <w:bCs w:val="0"/>
                <w:i w:val="0"/>
                <w:iCs w:val="0"/>
                <w:kern w:val="0"/>
                <w:sz w:val="20"/>
                <w:lang w:val="en-US" w:eastAsia="zh-CN"/>
              </w:rPr>
            </w:pPr>
            <w:r>
              <w:rPr>
                <w:rFonts w:hint="eastAsia" w:cs="Times" w:eastAsiaTheme="minorEastAsia"/>
                <w:lang w:eastAsia="zh-CN"/>
              </w:rPr>
              <w:t>5</w:t>
            </w:r>
            <w:r>
              <w:rPr>
                <w:rFonts w:cs="Times" w:eastAsiaTheme="minorEastAsia"/>
                <w:lang w:eastAsia="zh-CN"/>
              </w:rPr>
              <w:t>a</w:t>
            </w:r>
            <w:r>
              <w:rPr>
                <w:rFonts w:cs="Times" w:eastAsiaTheme="minorEastAsia"/>
                <w:lang w:eastAsia="zh-CN"/>
              </w:rPr>
              <w:br w:type="textWrapping"/>
            </w:r>
            <w:r>
              <w:rPr>
                <w:rFonts w:cs="Times" w:eastAsiaTheme="minorEastAsia"/>
                <w:lang w:eastAsia="zh-CN"/>
              </w:rPr>
              <w:t>(5+6 combined)</w:t>
            </w:r>
          </w:p>
        </w:tc>
        <w:tc>
          <w:tcPr>
            <w:tcW w:w="1553"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Dynamic Adaptation of Measurement Procedure</w:t>
            </w:r>
          </w:p>
        </w:tc>
        <w:tc>
          <w:tcPr>
            <w:tcW w:w="1372"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UE sided model</w:t>
            </w:r>
          </w:p>
        </w:tc>
        <w:tc>
          <w:tcPr>
            <w:tcW w:w="1500"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MediaTek, Qualcomm, 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pPr>
              <w:keepLines/>
              <w:widowControl w:val="0"/>
              <w:overflowPunct/>
              <w:autoSpaceDE/>
              <w:autoSpaceDN/>
              <w:adjustRightInd/>
              <w:spacing w:before="60" w:after="60"/>
              <w:contextualSpacing/>
              <w:textAlignment w:val="auto"/>
              <w:rPr>
                <w:rFonts w:hint="eastAsia" w:eastAsia="宋体"/>
                <w:b w:val="0"/>
                <w:bCs w:val="0"/>
                <w:i w:val="0"/>
                <w:iCs w:val="0"/>
                <w:kern w:val="0"/>
                <w:sz w:val="20"/>
                <w:lang w:val="en-US" w:eastAsia="zh-CN"/>
              </w:rPr>
            </w:pPr>
            <w:r>
              <w:rPr>
                <w:rFonts w:cs="Times" w:eastAsiaTheme="minorEastAsia"/>
                <w:lang w:eastAsia="zh-CN"/>
              </w:rPr>
              <w:t>7a</w:t>
            </w:r>
            <w:r>
              <w:rPr>
                <w:rFonts w:cs="Times" w:eastAsiaTheme="minorEastAsia"/>
                <w:lang w:eastAsia="zh-CN"/>
              </w:rPr>
              <w:br w:type="textWrapping"/>
            </w:r>
            <w:r>
              <w:rPr>
                <w:rFonts w:cs="Times" w:eastAsiaTheme="minorEastAsia"/>
                <w:lang w:eastAsia="zh-CN"/>
              </w:rPr>
              <w:t>(7+8 combined)</w:t>
            </w:r>
          </w:p>
        </w:tc>
        <w:tc>
          <w:tcPr>
            <w:tcW w:w="1553"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Spatial domain RX beam sweeping reduction (L1/L3)</w:t>
            </w:r>
          </w:p>
        </w:tc>
        <w:tc>
          <w:tcPr>
            <w:tcW w:w="1372"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UE sided model</w:t>
            </w:r>
          </w:p>
        </w:tc>
        <w:tc>
          <w:tcPr>
            <w:tcW w:w="1500"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Apple (L1 for scheduling restriction and delay reductions), vivo Qualcomm, Apple, CMCC,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pPr>
              <w:pStyle w:val="33"/>
              <w:keepLines/>
              <w:widowControl w:val="0"/>
              <w:numPr>
                <w:ilvl w:val="0"/>
                <w:numId w:val="10"/>
              </w:numPr>
              <w:overflowPunct/>
              <w:autoSpaceDE/>
              <w:autoSpaceDN/>
              <w:adjustRightInd/>
              <w:spacing w:before="60" w:after="60"/>
              <w:ind w:left="360" w:leftChars="0" w:hanging="360" w:firstLineChars="0"/>
              <w:contextualSpacing/>
              <w:textAlignment w:val="auto"/>
              <w:rPr>
                <w:rFonts w:hint="eastAsia" w:eastAsia="宋体"/>
                <w:b w:val="0"/>
                <w:bCs w:val="0"/>
                <w:i w:val="0"/>
                <w:iCs w:val="0"/>
                <w:kern w:val="0"/>
                <w:sz w:val="20"/>
                <w:lang w:val="en-US" w:eastAsia="zh-CN"/>
              </w:rPr>
            </w:pPr>
          </w:p>
        </w:tc>
        <w:tc>
          <w:tcPr>
            <w:tcW w:w="1553"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AI/ML based RLM/BFD/CBD, LTM by measurement prediction</w:t>
            </w:r>
          </w:p>
        </w:tc>
        <w:tc>
          <w:tcPr>
            <w:tcW w:w="1372"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UE-sided model</w:t>
            </w:r>
          </w:p>
        </w:tc>
        <w:tc>
          <w:tcPr>
            <w:tcW w:w="1500"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OPPO, vivo (AI for RLM)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pPr>
              <w:pStyle w:val="33"/>
              <w:keepLines/>
              <w:widowControl w:val="0"/>
              <w:numPr>
                <w:ilvl w:val="0"/>
                <w:numId w:val="10"/>
              </w:numPr>
              <w:overflowPunct/>
              <w:autoSpaceDE/>
              <w:autoSpaceDN/>
              <w:adjustRightInd/>
              <w:spacing w:before="60" w:after="60"/>
              <w:ind w:left="360" w:leftChars="0" w:hanging="360" w:firstLineChars="0"/>
              <w:contextualSpacing/>
              <w:textAlignment w:val="auto"/>
              <w:rPr>
                <w:rFonts w:hint="eastAsia" w:eastAsia="宋体"/>
                <w:b w:val="0"/>
                <w:bCs w:val="0"/>
                <w:i w:val="0"/>
                <w:iCs w:val="0"/>
                <w:kern w:val="0"/>
                <w:sz w:val="20"/>
                <w:lang w:val="en-US" w:eastAsia="zh-CN"/>
              </w:rPr>
            </w:pPr>
          </w:p>
        </w:tc>
        <w:tc>
          <w:tcPr>
            <w:tcW w:w="1553"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AI/ML based SCell related enhancement by measurement prediction</w:t>
            </w:r>
          </w:p>
        </w:tc>
        <w:tc>
          <w:tcPr>
            <w:tcW w:w="1372"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UE-sided model</w:t>
            </w:r>
          </w:p>
        </w:tc>
        <w:tc>
          <w:tcPr>
            <w:tcW w:w="1500"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pPr>
              <w:pStyle w:val="33"/>
              <w:keepLines/>
              <w:widowControl w:val="0"/>
              <w:numPr>
                <w:ilvl w:val="0"/>
                <w:numId w:val="10"/>
              </w:numPr>
              <w:overflowPunct/>
              <w:autoSpaceDE/>
              <w:autoSpaceDN/>
              <w:adjustRightInd/>
              <w:spacing w:before="60" w:after="60"/>
              <w:ind w:left="360" w:leftChars="0" w:hanging="360" w:firstLineChars="0"/>
              <w:contextualSpacing/>
              <w:textAlignment w:val="auto"/>
              <w:rPr>
                <w:rFonts w:hint="eastAsia" w:eastAsia="宋体"/>
                <w:b w:val="0"/>
                <w:bCs w:val="0"/>
                <w:i w:val="0"/>
                <w:iCs w:val="0"/>
                <w:kern w:val="0"/>
                <w:sz w:val="20"/>
                <w:lang w:val="en-US" w:eastAsia="zh-CN"/>
              </w:rPr>
            </w:pPr>
          </w:p>
        </w:tc>
        <w:tc>
          <w:tcPr>
            <w:tcW w:w="1553"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 xml:space="preserve">AI-based prediction for enhanced s-measure mechanism </w:t>
            </w:r>
          </w:p>
        </w:tc>
        <w:tc>
          <w:tcPr>
            <w:tcW w:w="1372"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UE-sided model</w:t>
            </w:r>
          </w:p>
        </w:tc>
        <w:tc>
          <w:tcPr>
            <w:tcW w:w="1500"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pPr>
              <w:pStyle w:val="33"/>
              <w:keepLines/>
              <w:widowControl w:val="0"/>
              <w:numPr>
                <w:ilvl w:val="0"/>
                <w:numId w:val="10"/>
              </w:numPr>
              <w:overflowPunct/>
              <w:autoSpaceDE/>
              <w:autoSpaceDN/>
              <w:adjustRightInd/>
              <w:spacing w:before="60" w:after="60"/>
              <w:ind w:left="360" w:leftChars="0" w:hanging="360" w:firstLineChars="0"/>
              <w:contextualSpacing/>
              <w:textAlignment w:val="auto"/>
              <w:rPr>
                <w:rFonts w:hint="eastAsia" w:eastAsia="宋体"/>
                <w:b w:val="0"/>
                <w:bCs w:val="0"/>
                <w:i w:val="0"/>
                <w:iCs w:val="0"/>
                <w:kern w:val="0"/>
                <w:sz w:val="20"/>
                <w:lang w:val="en-US" w:eastAsia="zh-CN"/>
              </w:rPr>
            </w:pPr>
          </w:p>
        </w:tc>
        <w:tc>
          <w:tcPr>
            <w:tcW w:w="1553"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AI/ML based AGC through temporal/frequency domain prediction</w:t>
            </w:r>
          </w:p>
        </w:tc>
        <w:tc>
          <w:tcPr>
            <w:tcW w:w="1372"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UE-sided model</w:t>
            </w:r>
          </w:p>
        </w:tc>
        <w:tc>
          <w:tcPr>
            <w:tcW w:w="1500"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pPr>
              <w:pStyle w:val="33"/>
              <w:keepLines/>
              <w:widowControl w:val="0"/>
              <w:numPr>
                <w:ilvl w:val="0"/>
                <w:numId w:val="10"/>
              </w:numPr>
              <w:overflowPunct/>
              <w:autoSpaceDE/>
              <w:autoSpaceDN/>
              <w:adjustRightInd/>
              <w:spacing w:before="60" w:after="60"/>
              <w:ind w:left="360" w:leftChars="0" w:hanging="360" w:firstLineChars="0"/>
              <w:contextualSpacing/>
              <w:textAlignment w:val="auto"/>
              <w:rPr>
                <w:rFonts w:hint="eastAsia" w:eastAsia="宋体"/>
                <w:b w:val="0"/>
                <w:bCs w:val="0"/>
                <w:i w:val="0"/>
                <w:iCs w:val="0"/>
                <w:kern w:val="0"/>
                <w:sz w:val="20"/>
                <w:lang w:val="en-US" w:eastAsia="zh-CN"/>
              </w:rPr>
            </w:pPr>
          </w:p>
        </w:tc>
        <w:tc>
          <w:tcPr>
            <w:tcW w:w="1553"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AI/ML based DL sync through temporal/frequency domain prediction</w:t>
            </w:r>
          </w:p>
        </w:tc>
        <w:tc>
          <w:tcPr>
            <w:tcW w:w="1372"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UE-sided model</w:t>
            </w:r>
          </w:p>
        </w:tc>
        <w:tc>
          <w:tcPr>
            <w:tcW w:w="1500"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pPr>
              <w:pStyle w:val="33"/>
              <w:keepLines/>
              <w:widowControl w:val="0"/>
              <w:numPr>
                <w:ilvl w:val="0"/>
                <w:numId w:val="10"/>
              </w:numPr>
              <w:overflowPunct/>
              <w:autoSpaceDE/>
              <w:autoSpaceDN/>
              <w:adjustRightInd/>
              <w:spacing w:before="60" w:after="60"/>
              <w:ind w:left="360" w:leftChars="0" w:hanging="360" w:firstLineChars="0"/>
              <w:contextualSpacing/>
              <w:textAlignment w:val="auto"/>
              <w:rPr>
                <w:rFonts w:hint="eastAsia" w:eastAsia="宋体"/>
                <w:b w:val="0"/>
                <w:bCs w:val="0"/>
                <w:i w:val="0"/>
                <w:iCs w:val="0"/>
                <w:kern w:val="0"/>
                <w:sz w:val="20"/>
                <w:lang w:val="en-US" w:eastAsia="zh-CN"/>
              </w:rPr>
            </w:pPr>
          </w:p>
        </w:tc>
        <w:tc>
          <w:tcPr>
            <w:tcW w:w="1553"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AI abstraction of the wireless environment to facilitate data scheduling and network power saving</w:t>
            </w:r>
          </w:p>
        </w:tc>
        <w:tc>
          <w:tcPr>
            <w:tcW w:w="1372"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NW-sided model</w:t>
            </w:r>
          </w:p>
        </w:tc>
        <w:tc>
          <w:tcPr>
            <w:tcW w:w="1500" w:type="pct"/>
            <w:vAlign w:val="center"/>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CATT</w:t>
            </w:r>
          </w:p>
        </w:tc>
      </w:tr>
    </w:tbl>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b/>
          <w:bCs/>
          <w:i w:val="0"/>
          <w:iCs w:val="0"/>
          <w:kern w:val="0"/>
          <w:sz w:val="20"/>
          <w:szCs w:val="20"/>
          <w:u w:val="single"/>
          <w:lang w:val="en-US" w:eastAsia="zh-CN"/>
        </w:rPr>
      </w:pPr>
      <w:r>
        <w:rPr>
          <w:rFonts w:hint="eastAsia"/>
          <w:b/>
          <w:bCs/>
          <w:i w:val="0"/>
          <w:iCs w:val="0"/>
          <w:kern w:val="0"/>
          <w:sz w:val="20"/>
          <w:szCs w:val="20"/>
          <w:u w:val="single"/>
          <w:lang w:val="en-US" w:eastAsia="zh-CN"/>
        </w:rPr>
        <w:t>Use cases closely related to 5G</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sz w:val="20"/>
          <w:szCs w:val="20"/>
          <w:lang w:val="en-US" w:eastAsia="zh-CN"/>
        </w:rPr>
      </w:pPr>
      <w:r>
        <w:rPr>
          <w:rFonts w:hint="eastAsia"/>
          <w:b w:val="0"/>
          <w:bCs w:val="0"/>
          <w:i w:val="0"/>
          <w:iCs w:val="0"/>
          <w:kern w:val="0"/>
          <w:sz w:val="20"/>
          <w:szCs w:val="20"/>
          <w:lang w:val="en-US" w:eastAsia="zh-CN"/>
        </w:rPr>
        <w:t xml:space="preserve">For use cases 1-3, we should preclude the cases which are </w:t>
      </w:r>
      <w:r>
        <w:rPr>
          <w:rFonts w:hint="eastAsia"/>
          <w:sz w:val="20"/>
          <w:szCs w:val="20"/>
          <w:lang w:val="en-US" w:eastAsia="zh-CN"/>
        </w:rPr>
        <w:t>e</w:t>
      </w:r>
      <w:r>
        <w:rPr>
          <w:sz w:val="20"/>
          <w:szCs w:val="20"/>
          <w:lang w:val="en-US" w:eastAsia="zh-CN"/>
        </w:rPr>
        <w:t>xisting 5G-A use cases included in RAN2 and RAN1 WIs</w:t>
      </w:r>
      <w:r>
        <w:rPr>
          <w:rFonts w:hint="eastAsia"/>
          <w:sz w:val="20"/>
          <w:szCs w:val="20"/>
          <w:lang w:val="en-US" w:eastAsia="zh-CN"/>
        </w:rPr>
        <w:t>. In our view, use cases (a)(b) in 1), use cases (a)(b) in 3) have been discussed in Rel-19 and Rel-20, so we don</w:t>
      </w:r>
      <w:r>
        <w:rPr>
          <w:rFonts w:hint="default"/>
          <w:sz w:val="20"/>
          <w:szCs w:val="20"/>
          <w:lang w:val="en-US" w:eastAsia="zh-CN"/>
        </w:rPr>
        <w:t>’</w:t>
      </w:r>
      <w:r>
        <w:rPr>
          <w:rFonts w:hint="eastAsia"/>
          <w:sz w:val="20"/>
          <w:szCs w:val="20"/>
          <w:lang w:val="en-US" w:eastAsia="zh-CN"/>
        </w:rPr>
        <w:t>t need to do the duplicated study on these use cases. Meanwhile, for L3 beam measurement, even not considered in 5GA, but it has been identified and it will be led by RAN2 with high possibility. To avoid duplication, it is better to consider these issues as second proprity. In addition, there are other cases that have already been identified in 5GA, such as RLF, spatial domain, non-collocated scenario and L3 beam level prediction. For the sake of completeness in the discussion, we prefer that these issues be led by other working groups, with RAN4 providing corresponding assistance.</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sz w:val="20"/>
          <w:szCs w:val="20"/>
          <w:lang w:val="en-US" w:eastAsia="zh-CN"/>
        </w:rPr>
      </w:pPr>
      <w:r>
        <w:rPr>
          <w:rFonts w:hint="eastAsia"/>
          <w:sz w:val="20"/>
          <w:szCs w:val="20"/>
          <w:lang w:val="en-US" w:eastAsia="zh-CN"/>
        </w:rPr>
        <w:t>For use case 4, Multi-Domain L3 level Prediction are introduced for Measurement-Gap Reduction. Compared to 5G, single domain such as temproal/frequency is considered for L3 level prediction, multi-domain prediction will bring more benefits by extending the scenario. We can use the measurement results of cell1 at t1 to predict the results of cell2 at t2, where t2&gt;t1. However, from the perspective of feasibility and testability, is there any difference between the research on this case and previous 5G cases? We are not sure if we need to conduct independent research specifically on this case. Meanwhile, RAN4 should to figure out the single dimension prediction first (e.g., spatial domain, or frequency domain) and then to further consider the multiple dimension (e.g., spatial + frequency domain).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cs="Times New Roman"/>
          <w:b/>
          <w:bCs/>
          <w:i/>
          <w:iCs/>
          <w:kern w:val="0"/>
          <w:sz w:val="20"/>
          <w:lang w:val="en-US" w:eastAsia="zh-CN"/>
        </w:rPr>
      </w:pPr>
      <w:r>
        <w:rPr>
          <w:rFonts w:hint="eastAsia" w:ascii="Times New Roman" w:hAnsi="Times New Roman" w:eastAsia="宋体" w:cs="Times New Roman"/>
          <w:b/>
          <w:bCs/>
          <w:i/>
          <w:iCs/>
          <w:kern w:val="0"/>
          <w:sz w:val="20"/>
          <w:lang w:val="en-US" w:eastAsia="zh-CN"/>
        </w:rPr>
        <w:t xml:space="preserve">Proposal </w:t>
      </w:r>
      <w:r>
        <w:rPr>
          <w:rFonts w:hint="eastAsia" w:cs="Times New Roman"/>
          <w:b/>
          <w:bCs/>
          <w:i/>
          <w:iCs/>
          <w:kern w:val="0"/>
          <w:sz w:val="20"/>
          <w:lang w:val="en-US" w:eastAsia="zh-CN"/>
        </w:rPr>
        <w:t>8</w:t>
      </w:r>
      <w:r>
        <w:rPr>
          <w:rFonts w:hint="eastAsia" w:ascii="Times New Roman" w:hAnsi="Times New Roman" w:eastAsia="宋体" w:cs="Times New Roman"/>
          <w:b/>
          <w:bCs/>
          <w:i/>
          <w:iCs/>
          <w:kern w:val="0"/>
          <w:sz w:val="20"/>
          <w:lang w:val="en-US" w:eastAsia="zh-CN"/>
        </w:rPr>
        <w:t xml:space="preserve">: </w:t>
      </w:r>
      <w:r>
        <w:rPr>
          <w:rFonts w:hint="eastAsia" w:cs="Times New Roman"/>
          <w:b/>
          <w:bCs/>
          <w:i/>
          <w:iCs/>
          <w:kern w:val="0"/>
          <w:sz w:val="20"/>
          <w:lang w:val="en-US" w:eastAsia="zh-CN"/>
        </w:rPr>
        <w:t>For Multi-Domain L3 level Prediction, it should be deprioritized and considered after significant progress is achieved for single-domain L3 level prediction to avoid redundant discussion.</w:t>
      </w:r>
    </w:p>
    <w:p>
      <w:pPr>
        <w:keepLines/>
        <w:widowControl w:val="0"/>
        <w:overflowPunct w:val="0"/>
        <w:autoSpaceDE w:val="0"/>
        <w:autoSpaceDN w:val="0"/>
        <w:adjustRightInd w:val="0"/>
        <w:spacing w:after="120"/>
        <w:textAlignment w:val="baseline"/>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For use case 9, If I understand correctly, this is to apply AI to reduce L1 measurement and procedure, because our focus in 5G is on L3 measurement. From our perspective, this work may be more triggered by RAN2. Our discussion on LTM in 5G is led by RAN2, and AI mobility is also led by RAN2. Based on this, if AI is to be used in LTM procedure, RAN2 may be more reasonable to lead</w:t>
      </w:r>
      <w:r>
        <w:rPr>
          <w:rFonts w:hint="eastAsia"/>
          <w:b w:val="0"/>
          <w:bCs w:val="0"/>
          <w:i w:val="0"/>
          <w:iCs w:val="0"/>
          <w:kern w:val="0"/>
          <w:sz w:val="20"/>
          <w:lang w:val="en-US" w:eastAsia="zh-CN"/>
        </w:rPr>
        <w:t xml:space="preserve"> it</w:t>
      </w:r>
      <w:r>
        <w:rPr>
          <w:rFonts w:hint="eastAsia" w:eastAsia="宋体"/>
          <w:b w:val="0"/>
          <w:bCs w:val="0"/>
          <w:i w:val="0"/>
          <w:iCs w:val="0"/>
          <w:kern w:val="0"/>
          <w:sz w:val="20"/>
          <w:lang w:val="en-US" w:eastAsia="zh-CN"/>
        </w:rPr>
        <w:t>. Meanwhile, AI used for LTM is also a key</w:t>
      </w:r>
      <w:r>
        <w:rPr>
          <w:rFonts w:hint="eastAsia"/>
          <w:b w:val="0"/>
          <w:bCs w:val="0"/>
          <w:i w:val="0"/>
          <w:iCs w:val="0"/>
          <w:kern w:val="0"/>
          <w:sz w:val="20"/>
          <w:lang w:val="en-US" w:eastAsia="zh-CN"/>
        </w:rPr>
        <w:t xml:space="preserve"> use</w:t>
      </w:r>
      <w:r>
        <w:rPr>
          <w:rFonts w:hint="eastAsia" w:eastAsia="宋体"/>
          <w:b w:val="0"/>
          <w:bCs w:val="0"/>
          <w:i w:val="0"/>
          <w:iCs w:val="0"/>
          <w:kern w:val="0"/>
          <w:sz w:val="20"/>
          <w:lang w:val="en-US" w:eastAsia="zh-CN"/>
        </w:rPr>
        <w:t xml:space="preserve"> case for RAN2 in 6G AI.</w:t>
      </w:r>
    </w:p>
    <w:p>
      <w:pPr>
        <w:keepLines/>
        <w:widowControl w:val="0"/>
        <w:overflowPunct w:val="0"/>
        <w:autoSpaceDE w:val="0"/>
        <w:autoSpaceDN w:val="0"/>
        <w:adjustRightInd w:val="0"/>
        <w:spacing w:after="120"/>
        <w:textAlignment w:val="baseline"/>
        <w:rPr>
          <w:rFonts w:hint="eastAsia" w:eastAsiaTheme="minorEastAsia"/>
          <w:sz w:val="20"/>
          <w:szCs w:val="20"/>
          <w:lang w:val="en-US" w:eastAsia="zh-CN"/>
        </w:rPr>
      </w:pPr>
      <w:r>
        <w:rPr>
          <w:rFonts w:hint="eastAsia" w:eastAsia="宋体"/>
          <w:b w:val="0"/>
          <w:bCs w:val="0"/>
          <w:i w:val="0"/>
          <w:iCs w:val="0"/>
          <w:kern w:val="0"/>
          <w:sz w:val="20"/>
          <w:szCs w:val="20"/>
          <w:lang w:val="en-US" w:eastAsia="zh-CN"/>
        </w:rPr>
        <w:t xml:space="preserve">For use case 10, </w:t>
      </w:r>
      <w:r>
        <w:rPr>
          <w:rFonts w:hint="eastAsia" w:eastAsiaTheme="minorEastAsia"/>
          <w:sz w:val="20"/>
          <w:szCs w:val="20"/>
          <w:lang w:eastAsia="zh-CN"/>
        </w:rPr>
        <w:t>one</w:t>
      </w:r>
      <w:r>
        <w:rPr>
          <w:rFonts w:eastAsiaTheme="minorEastAsia"/>
          <w:sz w:val="20"/>
          <w:szCs w:val="20"/>
          <w:lang w:eastAsia="zh-CN"/>
        </w:rPr>
        <w:t xml:space="preserve"> </w:t>
      </w:r>
      <w:r>
        <w:rPr>
          <w:rFonts w:hint="eastAsia" w:eastAsiaTheme="minorEastAsia"/>
          <w:sz w:val="20"/>
          <w:szCs w:val="20"/>
          <w:lang w:eastAsia="zh-CN"/>
        </w:rPr>
        <w:t>of</w:t>
      </w:r>
      <w:r>
        <w:rPr>
          <w:rFonts w:eastAsiaTheme="minorEastAsia"/>
          <w:sz w:val="20"/>
          <w:szCs w:val="20"/>
          <w:lang w:eastAsia="zh-CN"/>
        </w:rPr>
        <w:t xml:space="preserve"> the </w:t>
      </w:r>
      <w:r>
        <w:rPr>
          <w:rFonts w:hint="eastAsia" w:eastAsiaTheme="minorEastAsia"/>
          <w:sz w:val="20"/>
          <w:szCs w:val="20"/>
          <w:lang w:eastAsia="zh-CN"/>
        </w:rPr>
        <w:t>expected</w:t>
      </w:r>
      <w:r>
        <w:rPr>
          <w:rFonts w:eastAsiaTheme="minorEastAsia"/>
          <w:sz w:val="20"/>
          <w:szCs w:val="20"/>
          <w:lang w:eastAsia="zh-CN"/>
        </w:rPr>
        <w:t xml:space="preserve"> </w:t>
      </w:r>
      <w:r>
        <w:rPr>
          <w:rFonts w:hint="eastAsia" w:eastAsiaTheme="minorEastAsia"/>
          <w:sz w:val="20"/>
          <w:szCs w:val="20"/>
          <w:lang w:eastAsia="zh-CN"/>
        </w:rPr>
        <w:t>benefits</w:t>
      </w:r>
      <w:r>
        <w:rPr>
          <w:rFonts w:eastAsiaTheme="minorEastAsia"/>
          <w:sz w:val="20"/>
          <w:szCs w:val="20"/>
          <w:lang w:eastAsia="zh-CN"/>
        </w:rPr>
        <w:t xml:space="preserve"> can be </w:t>
      </w:r>
      <w:r>
        <w:rPr>
          <w:rFonts w:hint="eastAsia" w:eastAsiaTheme="minorEastAsia"/>
          <w:sz w:val="20"/>
          <w:szCs w:val="20"/>
          <w:lang w:eastAsia="zh-CN"/>
        </w:rPr>
        <w:t>delay</w:t>
      </w:r>
      <w:r>
        <w:rPr>
          <w:rFonts w:eastAsiaTheme="minorEastAsia"/>
          <w:sz w:val="20"/>
          <w:szCs w:val="20"/>
          <w:lang w:eastAsia="zh-CN"/>
        </w:rPr>
        <w:t xml:space="preserve"> </w:t>
      </w:r>
      <w:r>
        <w:rPr>
          <w:rFonts w:hint="eastAsia" w:eastAsiaTheme="minorEastAsia"/>
          <w:sz w:val="20"/>
          <w:szCs w:val="20"/>
          <w:lang w:eastAsia="zh-CN"/>
        </w:rPr>
        <w:t>reduction</w:t>
      </w:r>
      <w:r>
        <w:rPr>
          <w:rFonts w:eastAsiaTheme="minorEastAsia"/>
          <w:sz w:val="20"/>
          <w:szCs w:val="20"/>
          <w:lang w:eastAsia="zh-CN"/>
        </w:rPr>
        <w:t xml:space="preserve"> </w:t>
      </w:r>
      <w:r>
        <w:rPr>
          <w:rFonts w:hint="eastAsia" w:eastAsiaTheme="minorEastAsia"/>
          <w:sz w:val="20"/>
          <w:szCs w:val="20"/>
          <w:lang w:eastAsia="zh-CN"/>
        </w:rPr>
        <w:t>for</w:t>
      </w:r>
      <w:r>
        <w:rPr>
          <w:rFonts w:eastAsiaTheme="minorEastAsia"/>
          <w:sz w:val="20"/>
          <w:szCs w:val="20"/>
          <w:lang w:eastAsia="zh-CN"/>
        </w:rPr>
        <w:t xml:space="preserve"> </w:t>
      </w:r>
      <w:r>
        <w:rPr>
          <w:rFonts w:hint="eastAsia" w:eastAsiaTheme="minorEastAsia"/>
          <w:sz w:val="20"/>
          <w:szCs w:val="20"/>
          <w:lang w:eastAsia="zh-CN"/>
        </w:rPr>
        <w:t>the</w:t>
      </w:r>
      <w:r>
        <w:rPr>
          <w:rFonts w:eastAsiaTheme="minorEastAsia"/>
          <w:sz w:val="20"/>
          <w:szCs w:val="20"/>
          <w:lang w:eastAsia="zh-CN"/>
        </w:rPr>
        <w:t xml:space="preserve"> </w:t>
      </w:r>
      <w:r>
        <w:rPr>
          <w:rFonts w:hint="eastAsia" w:eastAsiaTheme="minorEastAsia"/>
          <w:sz w:val="20"/>
          <w:szCs w:val="20"/>
          <w:lang w:eastAsia="zh-CN"/>
        </w:rPr>
        <w:t>related</w:t>
      </w:r>
      <w:r>
        <w:rPr>
          <w:rFonts w:eastAsiaTheme="minorEastAsia"/>
          <w:sz w:val="20"/>
          <w:szCs w:val="20"/>
          <w:lang w:eastAsia="zh-CN"/>
        </w:rPr>
        <w:t xml:space="preserve"> </w:t>
      </w:r>
      <w:r>
        <w:rPr>
          <w:rFonts w:hint="eastAsia" w:eastAsiaTheme="minorEastAsia"/>
          <w:sz w:val="20"/>
          <w:szCs w:val="20"/>
          <w:lang w:eastAsia="zh-CN"/>
        </w:rPr>
        <w:t>RRM</w:t>
      </w:r>
      <w:r>
        <w:rPr>
          <w:rFonts w:eastAsiaTheme="minorEastAsia"/>
          <w:sz w:val="20"/>
          <w:szCs w:val="20"/>
          <w:lang w:eastAsia="zh-CN"/>
        </w:rPr>
        <w:t xml:space="preserve"> </w:t>
      </w:r>
      <w:r>
        <w:rPr>
          <w:rFonts w:hint="eastAsia" w:eastAsiaTheme="minorEastAsia"/>
          <w:sz w:val="20"/>
          <w:szCs w:val="20"/>
          <w:lang w:eastAsia="zh-CN"/>
        </w:rPr>
        <w:t>procedure</w:t>
      </w:r>
      <w:r>
        <w:rPr>
          <w:rFonts w:eastAsiaTheme="minorEastAsia"/>
          <w:sz w:val="20"/>
          <w:szCs w:val="20"/>
          <w:lang w:eastAsia="zh-CN"/>
        </w:rPr>
        <w:t xml:space="preserve">. </w:t>
      </w:r>
      <w:r>
        <w:rPr>
          <w:rFonts w:hint="default" w:eastAsiaTheme="minorEastAsia"/>
          <w:sz w:val="20"/>
          <w:szCs w:val="20"/>
          <w:lang w:val="en-US" w:eastAsia="zh-CN"/>
        </w:rPr>
        <w:t>Similar to the previous case where we wanted to extend AI to L1</w:t>
      </w:r>
      <w:r>
        <w:rPr>
          <w:rFonts w:hint="eastAsia" w:eastAsiaTheme="minorEastAsia"/>
          <w:sz w:val="20"/>
          <w:szCs w:val="20"/>
          <w:lang w:val="en-US" w:eastAsia="zh-CN"/>
        </w:rPr>
        <w:t xml:space="preserve"> measurement</w:t>
      </w:r>
      <w:r>
        <w:rPr>
          <w:rFonts w:hint="default" w:eastAsiaTheme="minorEastAsia"/>
          <w:sz w:val="20"/>
          <w:szCs w:val="20"/>
          <w:lang w:val="en-US" w:eastAsia="zh-CN"/>
        </w:rPr>
        <w:t xml:space="preserve">, here we aim to extend AI to CA scenario in order to reduce measurement </w:t>
      </w:r>
      <w:r>
        <w:rPr>
          <w:rFonts w:hint="eastAsia" w:eastAsiaTheme="minorEastAsia"/>
          <w:sz w:val="20"/>
          <w:szCs w:val="20"/>
          <w:lang w:val="en-US" w:eastAsia="zh-CN"/>
        </w:rPr>
        <w:t>delay</w:t>
      </w:r>
      <w:r>
        <w:rPr>
          <w:rFonts w:hint="default" w:eastAsiaTheme="minorEastAsia"/>
          <w:sz w:val="20"/>
          <w:szCs w:val="20"/>
          <w:lang w:val="en-US" w:eastAsia="zh-CN"/>
        </w:rPr>
        <w:t>. I am curious if this case can be classified into the first three cases, all of which use AI to reduce measurements without actually measuring the target cell, and obtain prediction results through historical information or measurement results</w:t>
      </w:r>
      <w:r>
        <w:rPr>
          <w:rFonts w:hint="eastAsia" w:eastAsiaTheme="minorEastAsia"/>
          <w:sz w:val="20"/>
          <w:szCs w:val="20"/>
          <w:lang w:val="en-US" w:eastAsia="zh-CN"/>
        </w:rPr>
        <w:t xml:space="preserve"> from other cell(s)</w:t>
      </w:r>
      <w:r>
        <w:rPr>
          <w:rFonts w:hint="default" w:eastAsiaTheme="minorEastAsia"/>
          <w:sz w:val="20"/>
          <w:szCs w:val="20"/>
          <w:lang w:val="en-US" w:eastAsia="zh-CN"/>
        </w:rPr>
        <w:t>. Different from 5G is how to update requirements, but from the perspective of measurement prediction, there seems to be no difference</w:t>
      </w:r>
      <w:r>
        <w:rPr>
          <w:rFonts w:hint="eastAsia" w:eastAsiaTheme="minorEastAsia"/>
          <w:sz w:val="20"/>
          <w:szCs w:val="20"/>
          <w:lang w:val="en-US" w:eastAsia="zh-CN"/>
        </w:rPr>
        <w:t>.</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ascii="Times New Roman" w:hAnsi="Times New Roman" w:eastAsia="宋体" w:cs="Times New Roman"/>
          <w:b/>
          <w:bCs/>
          <w:i/>
          <w:iCs/>
          <w:kern w:val="0"/>
          <w:sz w:val="20"/>
          <w:lang w:val="en-US" w:eastAsia="zh-CN"/>
        </w:rPr>
      </w:pPr>
      <w:r>
        <w:rPr>
          <w:rFonts w:hint="eastAsia" w:ascii="Times New Roman" w:hAnsi="Times New Roman" w:eastAsia="宋体" w:cs="Times New Roman"/>
          <w:b/>
          <w:bCs/>
          <w:i/>
          <w:iCs/>
          <w:kern w:val="0"/>
          <w:sz w:val="20"/>
          <w:lang w:val="en-US" w:eastAsia="zh-CN"/>
        </w:rPr>
        <w:t>Observation</w:t>
      </w:r>
      <w:r>
        <w:rPr>
          <w:rFonts w:hint="eastAsia" w:cs="Times New Roman"/>
          <w:b/>
          <w:bCs/>
          <w:i/>
          <w:iCs/>
          <w:kern w:val="0"/>
          <w:sz w:val="20"/>
          <w:lang w:val="en-US" w:eastAsia="zh-CN"/>
        </w:rPr>
        <w:t xml:space="preserve"> 9</w:t>
      </w:r>
      <w:r>
        <w:rPr>
          <w:rFonts w:hint="eastAsia" w:ascii="Times New Roman" w:hAnsi="Times New Roman" w:eastAsia="宋体" w:cs="Times New Roman"/>
          <w:b/>
          <w:bCs/>
          <w:i/>
          <w:iCs/>
          <w:kern w:val="0"/>
          <w:sz w:val="20"/>
          <w:lang w:val="en-US" w:eastAsia="zh-CN"/>
        </w:rPr>
        <w:t>: F</w:t>
      </w:r>
      <w:r>
        <w:rPr>
          <w:rFonts w:hint="default" w:ascii="Times New Roman" w:hAnsi="Times New Roman" w:eastAsia="宋体" w:cs="Times New Roman"/>
          <w:b/>
          <w:bCs/>
          <w:i/>
          <w:iCs/>
          <w:kern w:val="0"/>
          <w:sz w:val="20"/>
          <w:lang w:val="en-US" w:eastAsia="zh-CN"/>
        </w:rPr>
        <w:t>rom the perspective of measurement prediction</w:t>
      </w:r>
      <w:r>
        <w:rPr>
          <w:rFonts w:hint="eastAsia" w:ascii="Times New Roman" w:hAnsi="Times New Roman" w:eastAsia="宋体" w:cs="Times New Roman"/>
          <w:b/>
          <w:bCs/>
          <w:i/>
          <w:iCs/>
          <w:kern w:val="0"/>
          <w:sz w:val="20"/>
          <w:lang w:val="en-US" w:eastAsia="zh-CN"/>
        </w:rPr>
        <w:t xml:space="preserve">, there maybe no difference between AI/ML based SCell related enhancement by measurement prediction and AI based L3 cell-level measurement prediction. Both </w:t>
      </w:r>
      <w:r>
        <w:rPr>
          <w:rFonts w:hint="default" w:ascii="Times New Roman" w:hAnsi="Times New Roman" w:eastAsia="宋体" w:cs="Times New Roman"/>
          <w:b/>
          <w:bCs/>
          <w:i/>
          <w:iCs/>
          <w:kern w:val="0"/>
          <w:sz w:val="20"/>
          <w:lang w:val="en-US" w:eastAsia="zh-CN"/>
        </w:rPr>
        <w:t>use AI to reduce measurements without actually measuring the target cell, and obtain prediction results through historical information or measurement results</w:t>
      </w:r>
      <w:r>
        <w:rPr>
          <w:rFonts w:hint="eastAsia" w:ascii="Times New Roman" w:hAnsi="Times New Roman" w:eastAsia="宋体" w:cs="Times New Roman"/>
          <w:b/>
          <w:bCs/>
          <w:i/>
          <w:iCs/>
          <w:kern w:val="0"/>
          <w:sz w:val="20"/>
          <w:lang w:val="en-US" w:eastAsia="zh-CN"/>
        </w:rPr>
        <w:t xml:space="preserve"> of other cell(s).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cs="Times New Roman"/>
          <w:b/>
          <w:bCs/>
          <w:i w:val="0"/>
          <w:iCs w:val="0"/>
          <w:kern w:val="0"/>
          <w:sz w:val="20"/>
          <w:u w:val="single"/>
          <w:lang w:val="en-US" w:eastAsia="zh-CN"/>
        </w:rPr>
      </w:pPr>
      <w:r>
        <w:rPr>
          <w:rFonts w:hint="eastAsia" w:cs="Times New Roman"/>
          <w:b/>
          <w:bCs/>
          <w:i w:val="0"/>
          <w:iCs w:val="0"/>
          <w:kern w:val="0"/>
          <w:sz w:val="20"/>
          <w:u w:val="single"/>
          <w:lang w:val="en-US" w:eastAsia="zh-CN"/>
        </w:rPr>
        <w:t>Use cases need further discussion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sz w:val="20"/>
          <w:szCs w:val="20"/>
          <w:lang w:val="en-US" w:eastAsia="zh-CN"/>
        </w:rPr>
        <w:t xml:space="preserve">For use cases 5a and 11, the </w:t>
      </w:r>
      <w:r>
        <w:rPr>
          <w:rFonts w:hint="eastAsia" w:eastAsia="宋体"/>
          <w:b w:val="0"/>
          <w:bCs w:val="0"/>
          <w:i w:val="0"/>
          <w:iCs w:val="0"/>
          <w:kern w:val="0"/>
          <w:sz w:val="20"/>
          <w:lang w:val="en-US" w:eastAsia="zh-CN"/>
        </w:rPr>
        <w:t>dynamic adaptation of measurement procedure or AI-based prediction for enhanced s-measure mechanism, UE will change it own behavior based on UE location or other information lacking in NW, which is different from NW configuration. We have some concerns on these use cases. As is well known, NW usually has more comprehensive information than UE because the network has a global view and centralized control capability, while the UE's view is usually limited to itself and the nodes directly communicating with it. From the perspective of NW, based on global information, provide UE related configurations and instructions. UE should complete corresponding tasks according to NW's instructions. If UE does not follow the instructions of NW, it may have an impact on the network performance.</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default" w:eastAsia="宋体"/>
          <w:b w:val="0"/>
          <w:bCs w:val="0"/>
          <w:i w:val="0"/>
          <w:iCs w:val="0"/>
          <w:kern w:val="0"/>
          <w:sz w:val="20"/>
          <w:lang w:val="en-US" w:eastAsia="zh-CN"/>
        </w:rPr>
      </w:pPr>
      <w:r>
        <w:rPr>
          <w:rFonts w:hint="default" w:eastAsia="宋体"/>
          <w:b w:val="0"/>
          <w:bCs w:val="0"/>
          <w:i w:val="0"/>
          <w:iCs w:val="0"/>
          <w:kern w:val="0"/>
          <w:sz w:val="20"/>
          <w:lang w:val="en-US" w:eastAsia="zh-CN"/>
        </w:rPr>
        <w:t>If the UE does not follow the NW configuration, will it be unable to detect the deterioration of neighboring cell signal quality in a timely manner, resulting in the inability to report measurement reports in a timely manner to trigger handover. Alternatively, if the UE performs measurements according to its own wishes, it may cause the network to be unable to correctly determine the load situation based on the UE's measurement reports, resulting in the network being unable to make correct energy-saving decisions.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eastAsia="宋体"/>
          <w:b w:val="0"/>
          <w:bCs w:val="0"/>
          <w:i w:val="0"/>
          <w:iCs w:val="0"/>
          <w:kern w:val="0"/>
          <w:sz w:val="20"/>
          <w:lang w:val="en-US" w:eastAsia="zh-CN"/>
        </w:rPr>
      </w:pPr>
      <w:r>
        <w:rPr>
          <w:rFonts w:hint="eastAsia" w:ascii="Times New Roman" w:hAnsi="Times New Roman" w:eastAsia="宋体" w:cs="Times New Roman"/>
          <w:b/>
          <w:bCs/>
          <w:i/>
          <w:iCs/>
          <w:kern w:val="0"/>
          <w:sz w:val="20"/>
          <w:lang w:val="en-US" w:eastAsia="zh-CN"/>
        </w:rPr>
        <w:t xml:space="preserve">Observation </w:t>
      </w:r>
      <w:r>
        <w:rPr>
          <w:rFonts w:hint="eastAsia" w:cs="Times New Roman"/>
          <w:b/>
          <w:bCs/>
          <w:i/>
          <w:iCs/>
          <w:kern w:val="0"/>
          <w:sz w:val="20"/>
          <w:lang w:val="en-US" w:eastAsia="zh-CN"/>
        </w:rPr>
        <w:t>10</w:t>
      </w:r>
      <w:r>
        <w:rPr>
          <w:rFonts w:hint="eastAsia" w:ascii="Times New Roman" w:hAnsi="Times New Roman" w:eastAsia="宋体" w:cs="Times New Roman"/>
          <w:b/>
          <w:bCs/>
          <w:i/>
          <w:iCs/>
          <w:kern w:val="0"/>
          <w:sz w:val="20"/>
          <w:lang w:val="en-US" w:eastAsia="zh-CN"/>
        </w:rPr>
        <w:t>: NW usually has more comprehensive information than UE because the network has a global view and centralized control capability, while the UE's view is usually limited to itself and the nodes directly communicating with it.</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r>
        <w:rPr>
          <w:rFonts w:hint="eastAsia" w:eastAsia="宋体"/>
          <w:b w:val="0"/>
          <w:bCs w:val="0"/>
          <w:i w:val="0"/>
          <w:iCs w:val="0"/>
          <w:kern w:val="0"/>
          <w:sz w:val="20"/>
          <w:lang w:val="en-US" w:eastAsia="zh-CN"/>
        </w:rPr>
        <w:t>For use case 7a, spatial domain RX beam sweeping reduction (L1/L3) looks more like an extension of AI</w:t>
      </w:r>
      <w:r>
        <w:rPr>
          <w:rFonts w:hint="eastAsia"/>
          <w:b w:val="0"/>
          <w:bCs w:val="0"/>
          <w:i w:val="0"/>
          <w:iCs w:val="0"/>
          <w:kern w:val="0"/>
          <w:sz w:val="20"/>
          <w:lang w:val="en-US" w:eastAsia="zh-CN"/>
        </w:rPr>
        <w:t>/ML</w:t>
      </w:r>
      <w:r>
        <w:rPr>
          <w:rFonts w:hint="eastAsia" w:eastAsia="宋体"/>
          <w:b w:val="0"/>
          <w:bCs w:val="0"/>
          <w:i w:val="0"/>
          <w:iCs w:val="0"/>
          <w:kern w:val="0"/>
          <w:sz w:val="20"/>
          <w:lang w:val="en-US" w:eastAsia="zh-CN"/>
        </w:rPr>
        <w:t xml:space="preserve"> </w:t>
      </w:r>
      <w:r>
        <w:rPr>
          <w:rFonts w:hint="eastAsia"/>
          <w:b w:val="0"/>
          <w:bCs w:val="0"/>
          <w:i w:val="0"/>
          <w:iCs w:val="0"/>
          <w:kern w:val="0"/>
          <w:sz w:val="20"/>
          <w:lang w:val="en-US" w:eastAsia="zh-CN"/>
        </w:rPr>
        <w:t>beam management</w:t>
      </w:r>
      <w:r>
        <w:rPr>
          <w:rFonts w:hint="eastAsia" w:eastAsia="宋体"/>
          <w:b w:val="0"/>
          <w:bCs w:val="0"/>
          <w:i w:val="0"/>
          <w:iCs w:val="0"/>
          <w:kern w:val="0"/>
          <w:sz w:val="20"/>
          <w:lang w:val="en-US" w:eastAsia="zh-CN"/>
        </w:rPr>
        <w:t>. In 5G, relevant content about Tx beam prediction was discussed, and it is hoped that this discussion can also be applied to Rx beam in 6G to reduce the number of Rx beam sweeping and thus reduce measurement time. This is very beneficial for RAN4, but we found that a similar issue was being discussed by RAN1 also includes predictions about Tx-Rx beam pair prediction [4], so conflicts may arise here. We may need to negotiate with RAN1 which work group should lead this use case.</w:t>
      </w:r>
    </w:p>
    <w:p>
      <w:pPr>
        <w:keepLines/>
        <w:widowControl w:val="0"/>
        <w:jc w:val="center"/>
      </w:pPr>
      <w:r>
        <w:t>Table E-1 AI/ML for beam management and extension</w:t>
      </w:r>
    </w:p>
    <w:tbl>
      <w:tblPr>
        <w:tblStyle w:val="8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1413"/>
        <w:gridCol w:w="1412"/>
        <w:gridCol w:w="1410"/>
        <w:gridCol w:w="1412"/>
        <w:gridCol w:w="1408"/>
        <w:gridCol w:w="1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715" w:type="pct"/>
            <w:shd w:val="clear" w:color="auto" w:fill="BEBEBE" w:themeFill="background1" w:themeFillShade="BF"/>
            <w:noWrap/>
          </w:tcPr>
          <w:p>
            <w:pPr>
              <w:keepLines/>
              <w:widowControl w:val="0"/>
              <w:rPr>
                <w:sz w:val="20"/>
                <w:szCs w:val="20"/>
                <w:lang w:val="en-GB" w:eastAsia="en-GB"/>
              </w:rPr>
            </w:pPr>
            <w:r>
              <w:rPr>
                <w:sz w:val="20"/>
                <w:szCs w:val="20"/>
                <w:lang w:val="en-GB" w:eastAsia="en-GB"/>
              </w:rPr>
              <w:t>Sub-use case</w:t>
            </w:r>
          </w:p>
        </w:tc>
        <w:tc>
          <w:tcPr>
            <w:tcW w:w="716" w:type="pct"/>
            <w:shd w:val="clear" w:color="auto" w:fill="BEBEBE" w:themeFill="background1" w:themeFillShade="BF"/>
          </w:tcPr>
          <w:p>
            <w:pPr>
              <w:keepLines/>
              <w:widowControl w:val="0"/>
              <w:rPr>
                <w:sz w:val="20"/>
                <w:szCs w:val="20"/>
                <w:highlight w:val="green"/>
                <w:lang w:val="en-GB" w:eastAsia="en-GB"/>
              </w:rPr>
            </w:pPr>
            <w:r>
              <w:rPr>
                <w:sz w:val="20"/>
                <w:szCs w:val="20"/>
                <w:highlight w:val="green"/>
                <w:lang w:val="en-GB" w:eastAsia="en-GB"/>
              </w:rPr>
              <w:t xml:space="preserve">Sub-case A: </w:t>
            </w:r>
          </w:p>
          <w:p>
            <w:pPr>
              <w:keepLines/>
              <w:widowControl w:val="0"/>
              <w:rPr>
                <w:sz w:val="20"/>
                <w:szCs w:val="20"/>
                <w:highlight w:val="yellow"/>
                <w:lang w:val="en-GB" w:eastAsia="en-GB"/>
              </w:rPr>
            </w:pPr>
            <w:r>
              <w:rPr>
                <w:sz w:val="20"/>
                <w:szCs w:val="20"/>
                <w:highlight w:val="green"/>
                <w:lang w:val="en-GB" w:eastAsia="en-GB"/>
              </w:rPr>
              <w:t>Inter-Cell/TRP beam prediction and management</w:t>
            </w:r>
          </w:p>
        </w:tc>
        <w:tc>
          <w:tcPr>
            <w:tcW w:w="715" w:type="pct"/>
            <w:shd w:val="clear" w:color="auto" w:fill="BEBEBE" w:themeFill="background1" w:themeFillShade="BF"/>
          </w:tcPr>
          <w:p>
            <w:pPr>
              <w:keepLines/>
              <w:widowControl w:val="0"/>
              <w:rPr>
                <w:sz w:val="20"/>
                <w:szCs w:val="20"/>
                <w:highlight w:val="yellow"/>
                <w:lang w:val="en-GB" w:eastAsia="ko-KR"/>
              </w:rPr>
            </w:pPr>
            <w:r>
              <w:rPr>
                <w:sz w:val="20"/>
                <w:szCs w:val="20"/>
                <w:highlight w:val="yellow"/>
                <w:lang w:val="en-GB" w:eastAsia="ko-KR"/>
              </w:rPr>
              <w:t>Sub-Case B:</w:t>
            </w:r>
          </w:p>
          <w:p>
            <w:pPr>
              <w:keepLines/>
              <w:widowControl w:val="0"/>
              <w:rPr>
                <w:rFonts w:cs="Times"/>
                <w:sz w:val="20"/>
                <w:szCs w:val="20"/>
                <w:highlight w:val="yellow"/>
                <w:lang w:val="en-GB" w:eastAsia="en-GB"/>
              </w:rPr>
            </w:pPr>
            <w:r>
              <w:rPr>
                <w:sz w:val="20"/>
                <w:szCs w:val="20"/>
                <w:highlight w:val="yellow"/>
                <w:lang w:val="en-GB" w:eastAsia="ko-KR"/>
              </w:rPr>
              <w:t>Cross frequency beam prediction</w:t>
            </w:r>
          </w:p>
        </w:tc>
        <w:tc>
          <w:tcPr>
            <w:tcW w:w="714" w:type="pct"/>
            <w:shd w:val="clear" w:color="auto" w:fill="BEBEBE" w:themeFill="background1" w:themeFillShade="BF"/>
          </w:tcPr>
          <w:p>
            <w:pPr>
              <w:keepLines/>
              <w:widowControl w:val="0"/>
              <w:rPr>
                <w:sz w:val="20"/>
                <w:szCs w:val="20"/>
                <w:highlight w:val="green"/>
                <w:lang w:val="en-GB" w:eastAsia="en-GB"/>
              </w:rPr>
            </w:pPr>
            <w:r>
              <w:rPr>
                <w:sz w:val="20"/>
                <w:szCs w:val="20"/>
                <w:highlight w:val="green"/>
                <w:lang w:val="en-GB" w:eastAsia="en-GB"/>
              </w:rPr>
              <w:t>Sub-Case C:</w:t>
            </w:r>
          </w:p>
          <w:p>
            <w:pPr>
              <w:keepLines/>
              <w:widowControl w:val="0"/>
              <w:rPr>
                <w:sz w:val="20"/>
                <w:szCs w:val="20"/>
                <w:highlight w:val="yellow"/>
                <w:lang w:val="en-GB" w:eastAsia="en-GB"/>
              </w:rPr>
            </w:pPr>
            <w:r>
              <w:rPr>
                <w:sz w:val="20"/>
                <w:szCs w:val="20"/>
                <w:highlight w:val="green"/>
              </w:rPr>
              <w:t>Tx-Rx beam pair prediction</w:t>
            </w:r>
          </w:p>
        </w:tc>
        <w:tc>
          <w:tcPr>
            <w:tcW w:w="715" w:type="pct"/>
            <w:shd w:val="clear" w:color="auto" w:fill="BEBEBE" w:themeFill="background1" w:themeFillShade="BF"/>
          </w:tcPr>
          <w:p>
            <w:pPr>
              <w:keepLines/>
              <w:widowControl w:val="0"/>
              <w:rPr>
                <w:sz w:val="20"/>
                <w:szCs w:val="20"/>
                <w:highlight w:val="yellow"/>
                <w:lang w:val="en-GB" w:eastAsia="ko-KR"/>
              </w:rPr>
            </w:pPr>
            <w:r>
              <w:rPr>
                <w:sz w:val="20"/>
                <w:szCs w:val="20"/>
                <w:highlight w:val="yellow"/>
                <w:lang w:val="en-GB" w:eastAsia="ko-KR"/>
              </w:rPr>
              <w:t>Sub-Case D:</w:t>
            </w:r>
          </w:p>
          <w:p>
            <w:pPr>
              <w:keepLines/>
              <w:widowControl w:val="0"/>
              <w:rPr>
                <w:rFonts w:cs="Times"/>
                <w:sz w:val="20"/>
                <w:szCs w:val="20"/>
                <w:highlight w:val="yellow"/>
                <w:lang w:val="en-GB" w:eastAsia="en-GB"/>
              </w:rPr>
            </w:pPr>
            <w:r>
              <w:rPr>
                <w:sz w:val="20"/>
                <w:szCs w:val="20"/>
                <w:highlight w:val="yellow"/>
                <w:lang w:val="en-GB" w:eastAsia="ko-KR"/>
              </w:rPr>
              <w:t>Beam prediction for initial access</w:t>
            </w:r>
          </w:p>
        </w:tc>
        <w:tc>
          <w:tcPr>
            <w:tcW w:w="713" w:type="pct"/>
            <w:shd w:val="clear" w:color="auto" w:fill="BEBEBE" w:themeFill="background1" w:themeFillShade="BF"/>
          </w:tcPr>
          <w:p>
            <w:pPr>
              <w:keepLines/>
              <w:widowControl w:val="0"/>
              <w:rPr>
                <w:sz w:val="20"/>
                <w:szCs w:val="20"/>
                <w:highlight w:val="yellow"/>
                <w:lang w:val="en-GB" w:eastAsia="en-GB"/>
              </w:rPr>
            </w:pPr>
            <w:r>
              <w:rPr>
                <w:sz w:val="20"/>
                <w:szCs w:val="20"/>
                <w:highlight w:val="yellow"/>
                <w:lang w:val="en-GB" w:eastAsia="en-GB"/>
              </w:rPr>
              <w:t>Sub-Case E:</w:t>
            </w:r>
          </w:p>
          <w:p>
            <w:pPr>
              <w:keepLines/>
              <w:widowControl w:val="0"/>
              <w:rPr>
                <w:sz w:val="20"/>
                <w:szCs w:val="20"/>
                <w:highlight w:val="yellow"/>
                <w:lang w:eastAsia="ko-KR"/>
              </w:rPr>
            </w:pPr>
            <w:r>
              <w:rPr>
                <w:sz w:val="20"/>
                <w:szCs w:val="20"/>
                <w:highlight w:val="yellow"/>
                <w:lang w:val="en-GB" w:eastAsia="en-GB"/>
              </w:rPr>
              <w:t xml:space="preserve">DL Tx beam prediction for spatial and/or temporal domain with additional local UE information </w:t>
            </w:r>
          </w:p>
        </w:tc>
        <w:tc>
          <w:tcPr>
            <w:tcW w:w="712" w:type="pct"/>
            <w:shd w:val="clear" w:color="auto" w:fill="BEBEBE" w:themeFill="background1" w:themeFillShade="BF"/>
          </w:tcPr>
          <w:p>
            <w:pPr>
              <w:keepLines/>
              <w:widowControl w:val="0"/>
              <w:rPr>
                <w:sz w:val="20"/>
                <w:szCs w:val="20"/>
                <w:highlight w:val="yellow"/>
              </w:rPr>
            </w:pPr>
            <w:r>
              <w:rPr>
                <w:sz w:val="20"/>
                <w:szCs w:val="20"/>
                <w:highlight w:val="yellow"/>
              </w:rPr>
              <w:t>Sub-Case F:</w:t>
            </w:r>
          </w:p>
          <w:p>
            <w:pPr>
              <w:keepLines/>
              <w:widowControl w:val="0"/>
              <w:rPr>
                <w:sz w:val="20"/>
                <w:szCs w:val="20"/>
                <w:highlight w:val="yellow"/>
              </w:rPr>
            </w:pPr>
            <w:r>
              <w:rPr>
                <w:sz w:val="20"/>
                <w:szCs w:val="20"/>
                <w:highlight w:val="yellow"/>
              </w:rPr>
              <w:t xml:space="preserve">reinforcement learning-based approach beam selection </w:t>
            </w:r>
          </w:p>
          <w:p>
            <w:pPr>
              <w:keepLines/>
              <w:widowControl w:val="0"/>
              <w:rPr>
                <w:sz w:val="20"/>
                <w:szCs w:val="20"/>
                <w:highlight w:val="yellow"/>
                <w:lang w:eastAsia="ko-KR"/>
              </w:rPr>
            </w:pPr>
          </w:p>
        </w:tc>
      </w:tr>
    </w:tbl>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0" w:leftChars="0"/>
        <w:textAlignment w:val="auto"/>
        <w:rPr>
          <w:rFonts w:hint="eastAsia" w:eastAsia="宋体"/>
          <w:b w:val="0"/>
          <w:bCs w:val="0"/>
          <w:i w:val="0"/>
          <w:iCs w:val="0"/>
          <w:kern w:val="0"/>
          <w:sz w:val="20"/>
          <w:lang w:val="en-US" w:eastAsia="zh-CN"/>
        </w:rPr>
      </w:pP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ascii="Times New Roman" w:hAnsi="Times New Roman" w:eastAsia="宋体" w:cs="Times New Roman"/>
          <w:b/>
          <w:bCs/>
          <w:i/>
          <w:iCs/>
          <w:kern w:val="0"/>
          <w:sz w:val="20"/>
          <w:lang w:val="en-US" w:eastAsia="zh-CN"/>
        </w:rPr>
      </w:pPr>
      <w:r>
        <w:rPr>
          <w:rFonts w:hint="eastAsia" w:ascii="Times New Roman" w:hAnsi="Times New Roman" w:eastAsia="宋体" w:cs="Times New Roman"/>
          <w:b/>
          <w:bCs/>
          <w:i/>
          <w:iCs/>
          <w:kern w:val="0"/>
          <w:sz w:val="20"/>
          <w:lang w:val="en-US" w:eastAsia="zh-CN"/>
        </w:rPr>
        <w:t>Observation</w:t>
      </w:r>
      <w:r>
        <w:rPr>
          <w:rFonts w:hint="eastAsia" w:cs="Times New Roman"/>
          <w:b/>
          <w:bCs/>
          <w:i/>
          <w:iCs/>
          <w:kern w:val="0"/>
          <w:sz w:val="20"/>
          <w:lang w:val="en-US" w:eastAsia="zh-CN"/>
        </w:rPr>
        <w:t xml:space="preserve"> 11</w:t>
      </w:r>
      <w:r>
        <w:rPr>
          <w:rFonts w:hint="eastAsia" w:ascii="Times New Roman" w:hAnsi="Times New Roman" w:eastAsia="宋体" w:cs="Times New Roman"/>
          <w:b/>
          <w:bCs/>
          <w:i/>
          <w:iCs/>
          <w:kern w:val="0"/>
          <w:sz w:val="20"/>
          <w:lang w:val="en-US" w:eastAsia="zh-CN"/>
        </w:rPr>
        <w:t>: The sub-use case</w:t>
      </w:r>
      <w:r>
        <w:rPr>
          <w:rFonts w:hint="eastAsia" w:cs="Times New Roman"/>
          <w:b/>
          <w:bCs/>
          <w:i/>
          <w:iCs/>
          <w:kern w:val="0"/>
          <w:sz w:val="20"/>
          <w:lang w:val="en-US" w:eastAsia="zh-CN"/>
        </w:rPr>
        <w:t>s</w:t>
      </w:r>
      <w:r>
        <w:rPr>
          <w:rFonts w:hint="eastAsia" w:ascii="Times New Roman" w:hAnsi="Times New Roman" w:eastAsia="宋体" w:cs="Times New Roman"/>
          <w:b/>
          <w:bCs/>
          <w:i/>
          <w:iCs/>
          <w:kern w:val="0"/>
          <w:sz w:val="20"/>
          <w:lang w:val="en-US" w:eastAsia="zh-CN"/>
        </w:rPr>
        <w:t xml:space="preserve"> of Inter-Cell/TRP beam prediction and management </w:t>
      </w:r>
      <w:r>
        <w:rPr>
          <w:rFonts w:hint="eastAsia" w:cs="Times New Roman"/>
          <w:b/>
          <w:bCs/>
          <w:i/>
          <w:iCs/>
          <w:kern w:val="0"/>
          <w:sz w:val="20"/>
          <w:lang w:val="en-US" w:eastAsia="zh-CN"/>
        </w:rPr>
        <w:t xml:space="preserve">and </w:t>
      </w:r>
      <w:r>
        <w:rPr>
          <w:rFonts w:hint="eastAsia" w:ascii="Times New Roman" w:hAnsi="Times New Roman" w:eastAsia="宋体" w:cs="Times New Roman"/>
          <w:b/>
          <w:bCs/>
          <w:i/>
          <w:iCs/>
          <w:kern w:val="0"/>
          <w:sz w:val="20"/>
          <w:lang w:val="en-US" w:eastAsia="zh-CN"/>
        </w:rPr>
        <w:t>Tx-Rx beam pair prediction</w:t>
      </w:r>
      <w:r>
        <w:rPr>
          <w:rFonts w:hint="eastAsia" w:cs="Times New Roman"/>
          <w:b/>
          <w:bCs/>
          <w:i/>
          <w:iCs/>
          <w:kern w:val="0"/>
          <w:sz w:val="20"/>
          <w:lang w:val="en-US" w:eastAsia="zh-CN"/>
        </w:rPr>
        <w:t xml:space="preserve"> are</w:t>
      </w:r>
      <w:r>
        <w:rPr>
          <w:rFonts w:hint="eastAsia" w:ascii="Times New Roman" w:hAnsi="Times New Roman" w:eastAsia="宋体" w:cs="Times New Roman"/>
          <w:b/>
          <w:bCs/>
          <w:i/>
          <w:iCs/>
          <w:kern w:val="0"/>
          <w:sz w:val="20"/>
          <w:lang w:val="en-US" w:eastAsia="zh-CN"/>
        </w:rPr>
        <w:t xml:space="preserve"> discussing in RAN1.</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ascii="Times New Roman" w:hAnsi="Times New Roman" w:eastAsia="宋体" w:cs="Times New Roman"/>
          <w:b/>
          <w:bCs/>
          <w:i/>
          <w:iCs/>
          <w:kern w:val="0"/>
          <w:sz w:val="20"/>
          <w:lang w:val="en-US" w:eastAsia="zh-CN"/>
        </w:rPr>
      </w:pPr>
      <w:r>
        <w:rPr>
          <w:rFonts w:hint="eastAsia" w:ascii="Times New Roman" w:hAnsi="Times New Roman" w:eastAsia="宋体" w:cs="Times New Roman"/>
          <w:b/>
          <w:bCs/>
          <w:i/>
          <w:iCs/>
          <w:kern w:val="0"/>
          <w:sz w:val="20"/>
          <w:lang w:val="en-US" w:eastAsia="zh-CN"/>
        </w:rPr>
        <w:t xml:space="preserve">Proposal </w:t>
      </w:r>
      <w:r>
        <w:rPr>
          <w:rFonts w:hint="eastAsia" w:cs="Times New Roman"/>
          <w:b/>
          <w:bCs/>
          <w:i/>
          <w:iCs/>
          <w:kern w:val="0"/>
          <w:sz w:val="20"/>
          <w:lang w:val="en-US" w:eastAsia="zh-CN"/>
        </w:rPr>
        <w:t>9</w:t>
      </w:r>
      <w:r>
        <w:rPr>
          <w:rFonts w:hint="eastAsia" w:ascii="Times New Roman" w:hAnsi="Times New Roman" w:eastAsia="宋体" w:cs="Times New Roman"/>
          <w:b/>
          <w:bCs/>
          <w:i/>
          <w:iCs/>
          <w:kern w:val="0"/>
          <w:sz w:val="20"/>
          <w:lang w:val="en-US" w:eastAsia="zh-CN"/>
        </w:rPr>
        <w:t>: RAN4 should discuss how to coordinate with RAN1 on Tx-Rx beam pair prediction.</w:t>
      </w:r>
    </w:p>
    <w:p>
      <w:pPr>
        <w:keepLines/>
        <w:widowControl w:val="0"/>
        <w:overflowPunct w:val="0"/>
        <w:autoSpaceDE w:val="0"/>
        <w:autoSpaceDN w:val="0"/>
        <w:adjustRightInd w:val="0"/>
        <w:spacing w:after="120"/>
        <w:textAlignment w:val="baseline"/>
        <w:rPr>
          <w:rFonts w:hint="default" w:eastAsiaTheme="minorEastAsia"/>
          <w:b/>
          <w:bCs/>
          <w:sz w:val="20"/>
          <w:szCs w:val="20"/>
          <w:u w:val="single"/>
          <w:lang w:val="en-US" w:eastAsia="zh-CN"/>
        </w:rPr>
      </w:pPr>
      <w:r>
        <w:rPr>
          <w:rFonts w:hint="eastAsia" w:eastAsiaTheme="minorEastAsia"/>
          <w:b/>
          <w:bCs/>
          <w:sz w:val="20"/>
          <w:szCs w:val="20"/>
          <w:u w:val="single"/>
          <w:lang w:val="en-US" w:eastAsia="zh-CN"/>
        </w:rPr>
        <w:t>Use cases from our side</w:t>
      </w:r>
    </w:p>
    <w:p>
      <w:pPr>
        <w:keepLines/>
        <w:widowControl w:val="0"/>
        <w:overflowPunct w:val="0"/>
        <w:autoSpaceDE w:val="0"/>
        <w:autoSpaceDN w:val="0"/>
        <w:adjustRightInd w:val="0"/>
        <w:spacing w:after="120"/>
        <w:textAlignment w:val="baseline"/>
        <w:rPr>
          <w:rFonts w:hint="eastAsia" w:eastAsiaTheme="minorEastAsia"/>
          <w:sz w:val="20"/>
          <w:szCs w:val="20"/>
          <w:lang w:val="en-US" w:eastAsia="zh-CN"/>
        </w:rPr>
      </w:pPr>
      <w:r>
        <w:rPr>
          <w:rFonts w:hint="eastAsia" w:eastAsiaTheme="minorEastAsia"/>
          <w:sz w:val="20"/>
          <w:szCs w:val="20"/>
          <w:lang w:val="en-US" w:eastAsia="zh-CN"/>
        </w:rPr>
        <w:t>Regarding the use cases 12 and 13 that we raised in the last meeting, we would like to provide some clarification here. Firstly, our principle is not to conflict with RAN1/RAN2, so we focus on the specific parts of RAN4, such as AGC and DL Sync. Secondly, in the current measurement procedure, we need several samples to complete AGC and DL Sync. If AI can be used to predict these values, it can reduce the overhead of reference signals and minimize measurement delay.</w:t>
      </w:r>
    </w:p>
    <w:p>
      <w:pPr>
        <w:keepNext w:val="0"/>
        <w:keepLines/>
        <w:pageBreakBefore w:val="0"/>
        <w:widowControl w:val="0"/>
        <w:kinsoku/>
        <w:wordWrap/>
        <w:overflowPunct w:val="0"/>
        <w:topLinePunct w:val="0"/>
        <w:autoSpaceDE w:val="0"/>
        <w:autoSpaceDN w:val="0"/>
        <w:bidi w:val="0"/>
        <w:adjustRightInd w:val="0"/>
        <w:snapToGrid/>
        <w:spacing w:before="0" w:beforeLines="-2147483648" w:after="120" w:afterLines="-2147483648" w:line="240" w:lineRule="auto"/>
        <w:textAlignment w:val="baseline"/>
        <w:rPr>
          <w:kern w:val="0"/>
          <w:sz w:val="20"/>
        </w:rPr>
      </w:pPr>
      <w:r>
        <w:rPr>
          <w:kern w:val="0"/>
          <w:sz w:val="20"/>
        </w:rPr>
        <w:t xml:space="preserve">Before inter-frequency cell search, UE firstly needs to determine the general signal levels on the cell, in order to set the LNA to an operating point where saturation of the received signal is avoided, i.e. perform the SSB or CSI-RS based AGC to derive the AGC factor. Technically as long as the RF re-tuning happens, UE needs to perform AGC operation unless UE maintains the previous AGC factor for the target cell/frequency and it is still valid. Typically two RS samples are supposed to consume for AGC operation. </w:t>
      </w:r>
    </w:p>
    <w:p>
      <w:pPr>
        <w:keepNext w:val="0"/>
        <w:keepLines/>
        <w:pageBreakBefore w:val="0"/>
        <w:widowControl w:val="0"/>
        <w:kinsoku/>
        <w:wordWrap/>
        <w:overflowPunct w:val="0"/>
        <w:topLinePunct w:val="0"/>
        <w:autoSpaceDE w:val="0"/>
        <w:autoSpaceDN w:val="0"/>
        <w:bidi w:val="0"/>
        <w:adjustRightInd w:val="0"/>
        <w:snapToGrid/>
        <w:spacing w:before="0" w:beforeLines="-2147483648" w:after="120" w:afterLines="-2147483648" w:line="240" w:lineRule="auto"/>
        <w:textAlignment w:val="baseline"/>
        <w:rPr>
          <w:b/>
          <w:bCs/>
          <w:i/>
          <w:iCs/>
          <w:kern w:val="0"/>
          <w:sz w:val="20"/>
          <w:highlight w:val="none"/>
        </w:rPr>
      </w:pPr>
      <w:r>
        <w:rPr>
          <w:b/>
          <w:bCs/>
          <w:i/>
          <w:iCs/>
          <w:kern w:val="0"/>
          <w:sz w:val="20"/>
        </w:rPr>
        <w:t xml:space="preserve">Observation </w:t>
      </w:r>
      <w:r>
        <w:rPr>
          <w:rFonts w:hint="eastAsia"/>
          <w:b/>
          <w:bCs/>
          <w:i/>
          <w:iCs/>
          <w:kern w:val="0"/>
          <w:sz w:val="20"/>
          <w:lang w:val="en-US" w:eastAsia="zh-CN"/>
        </w:rPr>
        <w:t>12</w:t>
      </w:r>
      <w:r>
        <w:rPr>
          <w:rFonts w:hint="eastAsia"/>
          <w:b/>
          <w:bCs/>
          <w:i/>
          <w:iCs/>
          <w:kern w:val="0"/>
          <w:sz w:val="20"/>
        </w:rPr>
        <w:t>:</w:t>
      </w:r>
      <w:r>
        <w:rPr>
          <w:b/>
          <w:bCs/>
          <w:i/>
          <w:iCs/>
          <w:kern w:val="0"/>
          <w:sz w:val="20"/>
        </w:rPr>
        <w:t xml:space="preserve"> For any inter-frequency target cell/frequency, before the cell search, UE needs to perform AGC operation unless UE maintains the previous AGC factor for the target cell/frequency and it is still valid. </w:t>
      </w:r>
      <w:r>
        <w:rPr>
          <w:b/>
          <w:bCs/>
          <w:i/>
          <w:iCs/>
          <w:kern w:val="0"/>
          <w:sz w:val="20"/>
          <w:highlight w:val="none"/>
        </w:rPr>
        <w:t>The demand of AGC operation is universal as long as RF re-tuning happens.</w:t>
      </w:r>
    </w:p>
    <w:p>
      <w:pPr>
        <w:keepNext w:val="0"/>
        <w:keepLines/>
        <w:pageBreakBefore w:val="0"/>
        <w:widowControl w:val="0"/>
        <w:kinsoku/>
        <w:wordWrap/>
        <w:overflowPunct w:val="0"/>
        <w:topLinePunct w:val="0"/>
        <w:autoSpaceDE w:val="0"/>
        <w:autoSpaceDN w:val="0"/>
        <w:bidi w:val="0"/>
        <w:adjustRightInd w:val="0"/>
        <w:snapToGrid/>
        <w:spacing w:before="0" w:beforeLines="-2147483648" w:after="120" w:afterLines="-2147483648" w:line="240" w:lineRule="auto"/>
        <w:textAlignment w:val="baseline"/>
        <w:rPr>
          <w:kern w:val="0"/>
          <w:sz w:val="20"/>
        </w:rPr>
      </w:pPr>
      <w:r>
        <w:rPr>
          <w:kern w:val="0"/>
          <w:sz w:val="20"/>
        </w:rPr>
        <w:t xml:space="preserve">The output of AGC operation is influenced by multiple factors, such as the Transmission power of NW side at the target cell/frequency, the pathloss of the signal propagation, the setting of LNA at UE side. If partial or all of these factors could be inferred through temporal domain or frequency domain prediction, both the RS overhead and UE operation could be saved. Therefore, RAN4 could study the AI/ML based AGC prediction in 6GR. </w:t>
      </w:r>
    </w:p>
    <w:p>
      <w:pPr>
        <w:keepNext w:val="0"/>
        <w:keepLines/>
        <w:pageBreakBefore w:val="0"/>
        <w:widowControl w:val="0"/>
        <w:kinsoku/>
        <w:wordWrap/>
        <w:overflowPunct w:val="0"/>
        <w:topLinePunct w:val="0"/>
        <w:autoSpaceDE w:val="0"/>
        <w:autoSpaceDN w:val="0"/>
        <w:bidi w:val="0"/>
        <w:adjustRightInd w:val="0"/>
        <w:snapToGrid/>
        <w:spacing w:before="0" w:beforeLines="-2147483648" w:after="120" w:afterLines="-2147483648" w:line="240" w:lineRule="auto"/>
        <w:textAlignment w:val="baseline"/>
        <w:rPr>
          <w:kern w:val="0"/>
          <w:sz w:val="20"/>
        </w:rPr>
      </w:pPr>
      <w:r>
        <w:rPr>
          <w:kern w:val="0"/>
          <w:sz w:val="20"/>
        </w:rPr>
        <w:t>During the cell search or cell identification, before UE performing measurement to derive RSRP/RSRQ/SINR/RSSI, UE needs to perform PSS/SSS detection to track the coarse T/F information, to obtain the full time information, additional one sample of measurement is needed and the PBCH decoding is necessary. We want to explore whether the DL sync for an intra-frequency or inter-frequency cell/frequency layer could be derived through temporal/frequency domain prediction provided some side condition meet, i.e. lo-located deployment.</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b/>
          <w:bCs/>
          <w:i/>
          <w:iCs/>
          <w:kern w:val="0"/>
          <w:sz w:val="20"/>
        </w:rPr>
        <w:t xml:space="preserve">Proposal </w:t>
      </w:r>
      <w:r>
        <w:rPr>
          <w:rFonts w:hint="eastAsia"/>
          <w:b/>
          <w:bCs/>
          <w:i/>
          <w:iCs/>
          <w:kern w:val="0"/>
          <w:sz w:val="20"/>
          <w:lang w:val="en-US" w:eastAsia="zh-CN"/>
        </w:rPr>
        <w:t>10</w:t>
      </w:r>
      <w:r>
        <w:rPr>
          <w:rFonts w:hint="eastAsia"/>
          <w:b/>
          <w:bCs/>
          <w:i/>
          <w:iCs/>
          <w:kern w:val="0"/>
          <w:sz w:val="20"/>
        </w:rPr>
        <w:t>:</w:t>
      </w:r>
      <w:r>
        <w:rPr>
          <w:b/>
          <w:bCs/>
          <w:i/>
          <w:iCs/>
          <w:kern w:val="0"/>
          <w:sz w:val="20"/>
        </w:rPr>
        <w:t xml:space="preserve"> Study the feasibility of AI/ML based AGC, DL sync in 6GR with consideration of some side conditions</w:t>
      </w:r>
      <w:r>
        <w:rPr>
          <w:b/>
          <w:bCs/>
          <w:i/>
          <w:iCs/>
          <w:kern w:val="0"/>
          <w:szCs w:val="21"/>
        </w:rPr>
        <w:t xml:space="preserve">.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eastAsia="宋体"/>
          <w:b w:val="0"/>
          <w:bCs w:val="0"/>
          <w:i w:val="0"/>
          <w:iCs w:val="0"/>
          <w:kern w:val="0"/>
          <w:sz w:val="20"/>
          <w:lang w:val="en-US" w:eastAsia="zh-CN"/>
        </w:rPr>
      </w:pPr>
      <w:r>
        <w:rPr>
          <w:rFonts w:hint="eastAsia"/>
          <w:kern w:val="0"/>
          <w:sz w:val="20"/>
          <w:lang w:val="en-US" w:eastAsia="zh-CN"/>
        </w:rPr>
        <w:t xml:space="preserve">For use case 14, </w:t>
      </w:r>
      <w:r>
        <w:rPr>
          <w:rFonts w:hint="eastAsia" w:eastAsia="宋体"/>
          <w:b w:val="0"/>
          <w:bCs w:val="0"/>
          <w:i w:val="0"/>
          <w:iCs w:val="0"/>
          <w:kern w:val="0"/>
          <w:sz w:val="20"/>
          <w:lang w:val="en-US" w:eastAsia="zh-CN"/>
        </w:rPr>
        <w:t xml:space="preserve">AI abstraction of the wireless environment to facilitate data scheduling and network power saving, which can be understood as applying the logic of the AI model. From our perspective, this may not be an effective use case.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kern w:val="0"/>
          <w:sz w:val="20"/>
          <w:lang w:val="en-US" w:eastAsia="zh-CN"/>
        </w:rPr>
      </w:pPr>
      <w:r>
        <w:rPr>
          <w:rFonts w:hint="eastAsia"/>
          <w:kern w:val="0"/>
          <w:sz w:val="20"/>
          <w:lang w:val="en-US" w:eastAsia="zh-CN"/>
        </w:rPr>
        <w:t>For clarity, we have provided the following table as a reference based on the guidance from last meeting.</w:t>
      </w:r>
    </w:p>
    <w:tbl>
      <w:tblPr>
        <w:tblStyle w:val="23"/>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843"/>
        <w:gridCol w:w="273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3" w:type="dxa"/>
            <w:gridSpan w:val="2"/>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kern w:val="0"/>
                <w:sz w:val="20"/>
                <w:szCs w:val="20"/>
                <w:lang w:val="en-US" w:eastAsia="zh-CN"/>
              </w:rPr>
            </w:pPr>
            <w:r>
              <w:rPr>
                <w:rFonts w:hint="default"/>
                <w:kern w:val="0"/>
                <w:sz w:val="20"/>
                <w:szCs w:val="20"/>
                <w:lang w:val="en-US" w:eastAsia="zh-CN"/>
              </w:rPr>
              <w:t xml:space="preserve">Sub-use case </w:t>
            </w:r>
            <w:r>
              <w:rPr>
                <w:rFonts w:hint="eastAsia"/>
                <w:kern w:val="0"/>
                <w:sz w:val="20"/>
                <w:szCs w:val="20"/>
                <w:lang w:val="en-US" w:eastAsia="zh-CN"/>
              </w:rPr>
              <w:t xml:space="preserve">12: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eastAsia="Yu Mincho"/>
                <w:sz w:val="20"/>
                <w:szCs w:val="20"/>
              </w:rPr>
              <w:t>AI/ML based AGC through temporal/frequency domain prediction</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kern w:val="0"/>
                <w:sz w:val="20"/>
                <w:szCs w:val="20"/>
                <w:lang w:val="en-US" w:eastAsia="zh-CN"/>
              </w:rPr>
            </w:pPr>
            <w:r>
              <w:rPr>
                <w:rFonts w:hint="default"/>
                <w:kern w:val="0"/>
                <w:sz w:val="20"/>
                <w:szCs w:val="20"/>
                <w:lang w:val="en-US" w:eastAsia="zh-CN"/>
              </w:rPr>
              <w:t xml:space="preserve">Sub-use case </w:t>
            </w:r>
            <w:r>
              <w:rPr>
                <w:rFonts w:hint="eastAsia"/>
                <w:kern w:val="0"/>
                <w:sz w:val="20"/>
                <w:szCs w:val="20"/>
                <w:lang w:val="en-US" w:eastAsia="zh-CN"/>
              </w:rPr>
              <w:t xml:space="preserve">13: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eastAsia="Yu Mincho"/>
                <w:sz w:val="20"/>
                <w:szCs w:val="20"/>
              </w:rPr>
              <w:t>AI/ML based DL sync through temporal/frequency domain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Merge w:val="restart"/>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 xml:space="preserve">AI model input </w:t>
            </w:r>
          </w:p>
        </w:tc>
        <w:tc>
          <w:tcPr>
            <w:tcW w:w="1843"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 xml:space="preserve">Input in training </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AGC values in historical measurements</w:t>
            </w:r>
            <w:r>
              <w:rPr>
                <w:rFonts w:hint="eastAsia"/>
                <w:kern w:val="0"/>
                <w:sz w:val="20"/>
                <w:lang w:val="en-US" w:eastAsia="zh-CN"/>
              </w:rPr>
              <w:t xml:space="preserve"> (t1)</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L</w:t>
            </w:r>
            <w:r>
              <w:rPr>
                <w:rFonts w:hint="default"/>
                <w:kern w:val="0"/>
                <w:sz w:val="20"/>
                <w:lang w:val="en-US" w:eastAsia="zh-CN"/>
              </w:rPr>
              <w:t>ocation of UE and</w:t>
            </w:r>
            <w:r>
              <w:rPr>
                <w:rFonts w:hint="eastAsia"/>
                <w:kern w:val="0"/>
                <w:sz w:val="20"/>
                <w:lang w:val="en-US" w:eastAsia="zh-CN"/>
              </w:rPr>
              <w:t xml:space="preserve"> two</w:t>
            </w:r>
            <w:r>
              <w:rPr>
                <w:rFonts w:hint="default"/>
                <w:kern w:val="0"/>
                <w:sz w:val="20"/>
                <w:lang w:val="en-US" w:eastAsia="zh-CN"/>
              </w:rPr>
              <w:t xml:space="preserve">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Merge w:val="continue"/>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p>
        </w:tc>
        <w:tc>
          <w:tcPr>
            <w:tcW w:w="1843"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Input in inference</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AGC values in historical measurements</w:t>
            </w:r>
            <w:r>
              <w:rPr>
                <w:rFonts w:hint="eastAsia"/>
                <w:kern w:val="0"/>
                <w:sz w:val="20"/>
                <w:lang w:val="en-US" w:eastAsia="zh-CN"/>
              </w:rPr>
              <w:t xml:space="preserve"> (t2, where t2&gt;t1)</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 xml:space="preserve">Received </w:t>
            </w:r>
            <w:r>
              <w:rPr>
                <w:rFonts w:hint="default"/>
                <w:kern w:val="0"/>
                <w:sz w:val="20"/>
                <w:lang w:val="en-US" w:eastAsia="zh-CN"/>
              </w:rPr>
              <w:t>Time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Merge w:val="restart"/>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AI model output</w:t>
            </w:r>
          </w:p>
        </w:tc>
        <w:tc>
          <w:tcPr>
            <w:tcW w:w="1843"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Label in training (if applicable)</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Merge w:val="continue"/>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p>
        </w:tc>
        <w:tc>
          <w:tcPr>
            <w:tcW w:w="1843"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Output in inference</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 xml:space="preserve">Corrected </w:t>
            </w:r>
            <w:r>
              <w:rPr>
                <w:rFonts w:hint="default"/>
                <w:kern w:val="0"/>
                <w:sz w:val="20"/>
                <w:lang w:val="en-US" w:eastAsia="zh-CN"/>
              </w:rPr>
              <w:t>AGC values</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 xml:space="preserve">Corrected </w:t>
            </w:r>
            <w:r>
              <w:rPr>
                <w:rFonts w:hint="eastAsia"/>
                <w:kern w:val="0"/>
                <w:sz w:val="20"/>
                <w:lang w:val="en-US" w:eastAsia="zh-CN"/>
              </w:rPr>
              <w:t xml:space="preserve">Received </w:t>
            </w:r>
            <w:r>
              <w:rPr>
                <w:rFonts w:hint="default"/>
                <w:kern w:val="0"/>
                <w:sz w:val="20"/>
                <w:lang w:val="en-US" w:eastAsia="zh-CN"/>
              </w:rPr>
              <w:t>Time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Merge w:val="restart"/>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 xml:space="preserve">Assumption on training </w:t>
            </w:r>
          </w:p>
        </w:tc>
        <w:tc>
          <w:tcPr>
            <w:tcW w:w="1843"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Training type</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offline training</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offline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Merge w:val="continue"/>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p>
        </w:tc>
        <w:tc>
          <w:tcPr>
            <w:tcW w:w="1843"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 xml:space="preserve">Label construction </w:t>
            </w:r>
            <w:r>
              <w:rPr>
                <w:rFonts w:hint="default"/>
                <w:kern w:val="0"/>
                <w:sz w:val="20"/>
                <w:lang w:val="en-US" w:eastAsia="zh-CN"/>
              </w:rPr>
              <w:br w:type="textWrapping"/>
            </w:r>
            <w:r>
              <w:rPr>
                <w:rFonts w:hint="default"/>
                <w:kern w:val="0"/>
                <w:sz w:val="20"/>
                <w:lang w:val="en-US" w:eastAsia="zh-CN"/>
              </w:rPr>
              <w:t>(if applicable)</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3" w:type="dxa"/>
            <w:gridSpan w:val="2"/>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model location for inference</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UE-sided model</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UE-sided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3" w:type="dxa"/>
            <w:gridSpan w:val="2"/>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Collaboration/interaction between UE and NW</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no collaboration/interaction</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no collaboration/interaction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3" w:type="dxa"/>
            <w:gridSpan w:val="2"/>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 xml:space="preserve">Evaluation methodology </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system level simulation</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system level simulation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3" w:type="dxa"/>
            <w:gridSpan w:val="2"/>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Evaluation assumption</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FFS</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3" w:type="dxa"/>
            <w:gridSpan w:val="2"/>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Evaluation KPI</w:t>
            </w:r>
          </w:p>
        </w:tc>
        <w:tc>
          <w:tcPr>
            <w:tcW w:w="2734" w:type="dxa"/>
          </w:tcPr>
          <w:p>
            <w:pPr>
              <w:keepNext w:val="0"/>
              <w:keepLines/>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Difference</w:t>
            </w:r>
            <w:r>
              <w:rPr>
                <w:rFonts w:hint="eastAsia"/>
                <w:kern w:val="0"/>
                <w:sz w:val="20"/>
                <w:lang w:val="en-US" w:eastAsia="zh-CN"/>
              </w:rPr>
              <w:t xml:space="preserve"> between predicted AGC and measured AGC</w:t>
            </w:r>
          </w:p>
          <w:p>
            <w:pPr>
              <w:keepNext w:val="0"/>
              <w:keepLines/>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 xml:space="preserve">Maximum </w:t>
            </w:r>
            <w:r>
              <w:rPr>
                <w:rFonts w:hint="default"/>
                <w:kern w:val="0"/>
                <w:sz w:val="20"/>
                <w:lang w:val="en-US" w:eastAsia="zh-CN"/>
              </w:rPr>
              <w:t>difference</w:t>
            </w:r>
            <w:r>
              <w:rPr>
                <w:rFonts w:hint="eastAsia"/>
                <w:kern w:val="0"/>
                <w:sz w:val="20"/>
                <w:lang w:val="en-US" w:eastAsia="zh-CN"/>
              </w:rPr>
              <w:t xml:space="preserve"> among predicted AGCs</w:t>
            </w:r>
          </w:p>
        </w:tc>
        <w:tc>
          <w:tcPr>
            <w:tcW w:w="3072" w:type="dxa"/>
          </w:tcPr>
          <w:p>
            <w:pPr>
              <w:keepNext w:val="0"/>
              <w:keepLines/>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Difference</w:t>
            </w:r>
            <w:r>
              <w:rPr>
                <w:rFonts w:hint="eastAsia"/>
                <w:kern w:val="0"/>
                <w:sz w:val="20"/>
                <w:lang w:val="en-US" w:eastAsia="zh-CN"/>
              </w:rPr>
              <w:t xml:space="preserve"> between predicted RTD and measured RTD</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 xml:space="preserve">2. Maximum </w:t>
            </w:r>
            <w:r>
              <w:rPr>
                <w:rFonts w:hint="default"/>
                <w:kern w:val="0"/>
                <w:sz w:val="20"/>
                <w:lang w:val="en-US" w:eastAsia="zh-CN"/>
              </w:rPr>
              <w:t>difference</w:t>
            </w:r>
            <w:r>
              <w:rPr>
                <w:rFonts w:hint="eastAsia"/>
                <w:kern w:val="0"/>
                <w:sz w:val="20"/>
                <w:lang w:val="en-US" w:eastAsia="zh-CN"/>
              </w:rPr>
              <w:t xml:space="preserve"> among predicted received </w:t>
            </w:r>
            <w:r>
              <w:rPr>
                <w:rFonts w:hint="default"/>
                <w:kern w:val="0"/>
                <w:sz w:val="20"/>
                <w:lang w:val="en-US" w:eastAsia="zh-CN"/>
              </w:rPr>
              <w:t>Time</w:t>
            </w:r>
            <w:r>
              <w:rPr>
                <w:rFonts w:hint="eastAsia"/>
                <w:kern w:val="0"/>
                <w:sz w:val="20"/>
                <w:lang w:val="en-US" w:eastAsia="zh-CN"/>
              </w:rPr>
              <w:t>s</w:t>
            </w:r>
            <w:r>
              <w:rPr>
                <w:rFonts w:hint="default"/>
                <w:kern w:val="0"/>
                <w:sz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3" w:type="dxa"/>
            <w:gridSpan w:val="2"/>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Evaluation benchmark</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 xml:space="preserve">Use additional sample(s) to finish the </w:t>
            </w:r>
            <w:r>
              <w:rPr>
                <w:rFonts w:hint="eastAsia"/>
                <w:kern w:val="0"/>
                <w:sz w:val="20"/>
                <w:lang w:val="en-US" w:eastAsia="zh-CN"/>
              </w:rPr>
              <w:t>AGC</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Use additional sample(s) to finish the DL 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3" w:type="dxa"/>
            <w:gridSpan w:val="2"/>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Preliminary evaluation results</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FFS</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3" w:type="dxa"/>
            <w:gridSpan w:val="2"/>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High level potential specification impact</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Reduce measurement delay</w:t>
            </w:r>
            <w:r>
              <w:rPr>
                <w:rFonts w:hint="eastAsia"/>
                <w:kern w:val="0"/>
                <w:sz w:val="20"/>
                <w:lang w:val="en-US" w:eastAsia="zh-CN"/>
              </w:rPr>
              <w:t>, reduce RS overhead and power saving</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Reduce measurement delay</w:t>
            </w:r>
            <w:r>
              <w:rPr>
                <w:rFonts w:hint="eastAsia"/>
                <w:kern w:val="0"/>
                <w:sz w:val="20"/>
                <w:lang w:val="en-US" w:eastAsia="zh-CN"/>
              </w:rPr>
              <w:t>, reduce RS overhead and power saving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3" w:type="dxa"/>
            <w:gridSpan w:val="2"/>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default"/>
                <w:kern w:val="0"/>
                <w:sz w:val="20"/>
                <w:lang w:val="en-US" w:eastAsia="zh-CN"/>
              </w:rPr>
              <w:t>Feasibility issues, including complexity, and other aspects related to implementation</w:t>
            </w:r>
          </w:p>
        </w:tc>
        <w:tc>
          <w:tcPr>
            <w:tcW w:w="2734"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FFS</w:t>
            </w:r>
          </w:p>
        </w:tc>
        <w:tc>
          <w:tcPr>
            <w:tcW w:w="3072" w:type="dxa"/>
          </w:tcPr>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FFS</w:t>
            </w:r>
          </w:p>
        </w:tc>
      </w:tr>
      <w:bookmarkEnd w:id="10"/>
      <w:bookmarkEnd w:id="11"/>
      <w:bookmarkEnd w:id="12"/>
      <w:bookmarkEnd w:id="13"/>
    </w:tbl>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3</w:t>
      </w:r>
      <w:r>
        <w:rPr>
          <w:rFonts w:hint="eastAsia"/>
          <w:b/>
          <w:kern w:val="0"/>
          <w:sz w:val="24"/>
          <w:szCs w:val="24"/>
        </w:rPr>
        <w:t xml:space="preserve"> Conclusion</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rPr>
      </w:pPr>
      <w:r>
        <w:rPr>
          <w:rFonts w:hint="eastAsia"/>
          <w:bCs/>
          <w:kern w:val="0"/>
          <w:sz w:val="20"/>
        </w:rPr>
        <w:t>In this contribution, we give some initial views on the 6GR AI, the conclusions are summarized below:</w:t>
      </w:r>
    </w:p>
    <w:p>
      <w:pPr>
        <w:keepLines/>
        <w:widowControl w:val="0"/>
        <w:spacing w:before="240" w:beforeLines="100" w:afterLines="0" w:line="240" w:lineRule="auto"/>
        <w:rPr>
          <w:b/>
          <w:i/>
        </w:rPr>
      </w:pPr>
      <w:r>
        <w:rPr>
          <w:b/>
          <w:i/>
        </w:rPr>
        <w:t>Observation 1</w:t>
      </w:r>
      <w:r>
        <w:rPr>
          <w:rFonts w:hint="eastAsia"/>
          <w:b/>
          <w:i/>
          <w:lang w:val="en-US" w:eastAsia="zh-CN"/>
        </w:rPr>
        <w:t>:</w:t>
      </w:r>
      <w:r>
        <w:rPr>
          <w:b/>
          <w:i/>
        </w:rPr>
        <w:t xml:space="preserve"> The motivation of SRS-assisted channel reconstruction is to reduce the CSI-RS overhead, especially when deploying antennas on the larger scale.</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b/>
          <w:i/>
        </w:rPr>
      </w:pPr>
      <w:r>
        <w:rPr>
          <w:b/>
          <w:i/>
        </w:rPr>
        <w:t>Observation 2</w:t>
      </w:r>
      <w:r>
        <w:rPr>
          <w:rFonts w:hint="eastAsia"/>
          <w:b/>
          <w:i/>
          <w:lang w:val="en-US" w:eastAsia="zh-CN"/>
        </w:rPr>
        <w:t>:</w:t>
      </w:r>
      <w:r>
        <w:t xml:space="preserve"> </w:t>
      </w:r>
      <w:r>
        <w:rPr>
          <w:b/>
          <w:i/>
        </w:rPr>
        <w:t>The SRS-IL power imbalance shall be included in the SRS-AI assist channel reconstruction. Accurate channel estimation is a prerequisite for this reconstruction.</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b/>
          <w:i/>
        </w:rPr>
      </w:pPr>
      <w:r>
        <w:rPr>
          <w:rFonts w:hint="eastAsia"/>
          <w:b/>
          <w:i/>
        </w:rPr>
        <w:t>Obser</w:t>
      </w:r>
      <w:r>
        <w:rPr>
          <w:b/>
          <w:i/>
        </w:rPr>
        <w:t>vation 3</w:t>
      </w:r>
      <w:r>
        <w:rPr>
          <w:rFonts w:hint="eastAsia"/>
          <w:b/>
          <w:i/>
          <w:lang w:val="en-US" w:eastAsia="zh-CN"/>
        </w:rPr>
        <w:t>:</w:t>
      </w:r>
      <w:r>
        <w:rPr>
          <w:b/>
          <w:i/>
        </w:rPr>
        <w:t xml:space="preserve"> Some potential technical issues need to be discussed in RAN1, and the RACH access procedure may need to be discussed in RAN1 and RAN2.</w:t>
      </w:r>
    </w:p>
    <w:p>
      <w:pPr>
        <w:keepLines/>
        <w:widowControl w:val="0"/>
        <w:spacing w:before="120" w:after="120"/>
        <w:rPr>
          <w:rFonts w:eastAsiaTheme="minorEastAsia"/>
          <w:b/>
          <w:i/>
        </w:rPr>
      </w:pPr>
      <w:r>
        <w:rPr>
          <w:rFonts w:eastAsiaTheme="minorEastAsia"/>
          <w:b/>
          <w:i/>
        </w:rPr>
        <w:t>Observation 4</w:t>
      </w:r>
      <w:r>
        <w:rPr>
          <w:rFonts w:hint="eastAsia" w:eastAsiaTheme="minorEastAsia"/>
          <w:b/>
          <w:i/>
          <w:lang w:val="en-US" w:eastAsia="zh-CN"/>
        </w:rPr>
        <w:t>:</w:t>
      </w:r>
      <w:r>
        <w:rPr>
          <w:rFonts w:eastAsiaTheme="minorEastAsia"/>
          <w:b/>
          <w:i/>
        </w:rPr>
        <w:t xml:space="preserve"> RAN4 defined the requirements of linear receivers and non-linear receiver in 5G.</w:t>
      </w:r>
    </w:p>
    <w:p>
      <w:pPr>
        <w:keepLines/>
        <w:widowControl w:val="0"/>
        <w:spacing w:before="120" w:after="120"/>
        <w:rPr>
          <w:rFonts w:eastAsiaTheme="minorEastAsia"/>
          <w:b/>
          <w:i/>
        </w:rPr>
      </w:pPr>
      <w:r>
        <w:rPr>
          <w:rFonts w:hint="eastAsia" w:eastAsiaTheme="minorEastAsia"/>
          <w:b/>
          <w:i/>
        </w:rPr>
        <w:t>O</w:t>
      </w:r>
      <w:r>
        <w:rPr>
          <w:rFonts w:eastAsiaTheme="minorEastAsia"/>
          <w:b/>
          <w:i/>
        </w:rPr>
        <w:t>bservation 5</w:t>
      </w:r>
      <w:r>
        <w:rPr>
          <w:rFonts w:hint="eastAsia" w:eastAsiaTheme="minorEastAsia"/>
          <w:b/>
          <w:i/>
          <w:lang w:val="en-US" w:eastAsia="zh-CN"/>
        </w:rPr>
        <w:t>:</w:t>
      </w:r>
      <w:r>
        <w:rPr>
          <w:rFonts w:eastAsiaTheme="minorEastAsia"/>
          <w:b/>
          <w:i/>
        </w:rPr>
        <w:t xml:space="preserve"> Exploring receiver technology based on AI is becoming a potential direction to break through the performance boundaries of classical theory.</w:t>
      </w:r>
    </w:p>
    <w:p>
      <w:pPr>
        <w:keepLines/>
        <w:widowControl w:val="0"/>
        <w:spacing w:before="120" w:after="120"/>
        <w:rPr>
          <w:rFonts w:eastAsiaTheme="minorEastAsia"/>
          <w:b/>
          <w:i/>
        </w:rPr>
      </w:pPr>
      <w:r>
        <w:rPr>
          <w:rFonts w:hint="eastAsia" w:eastAsiaTheme="minorEastAsia"/>
          <w:b/>
          <w:i/>
        </w:rPr>
        <w:t>O</w:t>
      </w:r>
      <w:r>
        <w:rPr>
          <w:rFonts w:eastAsiaTheme="minorEastAsia"/>
          <w:b/>
          <w:i/>
        </w:rPr>
        <w:t xml:space="preserve">bservation </w:t>
      </w:r>
      <w:r>
        <w:rPr>
          <w:rFonts w:hint="eastAsia" w:eastAsiaTheme="minorEastAsia"/>
          <w:b/>
          <w:i/>
          <w:lang w:val="en-US" w:eastAsia="zh-CN"/>
        </w:rPr>
        <w:t>6:</w:t>
      </w:r>
      <w:r>
        <w:rPr>
          <w:rFonts w:eastAsiaTheme="minorEastAsia"/>
          <w:b/>
          <w:i/>
        </w:rPr>
        <w:t xml:space="preserve"> The data driven approach regards multiple functional modules of the wireless communication system as an unknown and black box, replaces them with an AI network, and then relies on a large amount of training data input to output training.</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eastAsiaTheme="minorEastAsia"/>
          <w:b/>
          <w:i/>
          <w:lang w:val="en-US" w:eastAsia="zh-CN"/>
        </w:rPr>
      </w:pPr>
      <w:r>
        <w:rPr>
          <w:rFonts w:hint="eastAsia" w:eastAsiaTheme="minorEastAsia"/>
          <w:b/>
          <w:i/>
        </w:rPr>
        <w:t>O</w:t>
      </w:r>
      <w:r>
        <w:rPr>
          <w:rFonts w:eastAsiaTheme="minorEastAsia"/>
          <w:b/>
          <w:i/>
        </w:rPr>
        <w:t>bservation 7</w:t>
      </w:r>
      <w:r>
        <w:rPr>
          <w:rFonts w:hint="eastAsia" w:eastAsiaTheme="minorEastAsia"/>
          <w:b/>
          <w:i/>
          <w:lang w:val="en-US" w:eastAsia="zh-CN"/>
        </w:rPr>
        <w:t>:</w:t>
      </w:r>
      <w:r>
        <w:t xml:space="preserve"> </w:t>
      </w:r>
      <w:r>
        <w:rPr>
          <w:rFonts w:eastAsiaTheme="minorEastAsia"/>
          <w:b/>
          <w:i/>
        </w:rPr>
        <w:t>The model driven approach, based on the existing technology of the wireless communication system, does not change the model structure of the wireless communication system, but uses a deep learning network to replace a certain module or train related parameters to improve the performance of a certain module</w:t>
      </w:r>
      <w:r>
        <w:rPr>
          <w:rFonts w:hint="eastAsia" w:eastAsiaTheme="minorEastAsia"/>
          <w:b/>
          <w:i/>
          <w:lang w:val="en-US" w:eastAsia="zh-CN"/>
        </w:rPr>
        <w:t>.</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
          <w:bCs/>
          <w:i/>
          <w:iCs/>
          <w:kern w:val="0"/>
          <w:sz w:val="20"/>
          <w:lang w:val="en-US" w:eastAsia="zh-CN"/>
        </w:rPr>
      </w:pPr>
      <w:r>
        <w:rPr>
          <w:rFonts w:hint="eastAsia"/>
          <w:b/>
          <w:bCs/>
          <w:i/>
          <w:iCs/>
          <w:kern w:val="0"/>
          <w:sz w:val="20"/>
          <w:lang w:val="en-US" w:eastAsia="zh-CN"/>
        </w:rPr>
        <w:t>Observation 8: Some use cases have been identified in 5G-A but were not included in work scope due to limited time and large workload, such as RLF, spatial domain, L3 beam level prediction and so on, which are better to be discussed with 5G as a whole.</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bCs/>
          <w:i/>
          <w:iCs/>
          <w:kern w:val="0"/>
          <w:sz w:val="20"/>
          <w:lang w:val="en-US" w:eastAsia="zh-CN"/>
        </w:rPr>
      </w:pPr>
      <w:r>
        <w:rPr>
          <w:rFonts w:hint="eastAsia" w:ascii="Times New Roman" w:hAnsi="Times New Roman" w:eastAsia="宋体" w:cs="Times New Roman"/>
          <w:b/>
          <w:bCs/>
          <w:i/>
          <w:iCs/>
          <w:kern w:val="0"/>
          <w:sz w:val="20"/>
          <w:lang w:val="en-US" w:eastAsia="zh-CN"/>
        </w:rPr>
        <w:t>Observation</w:t>
      </w:r>
      <w:r>
        <w:rPr>
          <w:rFonts w:hint="eastAsia" w:cs="Times New Roman"/>
          <w:b/>
          <w:bCs/>
          <w:i/>
          <w:iCs/>
          <w:kern w:val="0"/>
          <w:sz w:val="20"/>
          <w:lang w:val="en-US" w:eastAsia="zh-CN"/>
        </w:rPr>
        <w:t xml:space="preserve"> 9</w:t>
      </w:r>
      <w:r>
        <w:rPr>
          <w:rFonts w:hint="eastAsia" w:ascii="Times New Roman" w:hAnsi="Times New Roman" w:eastAsia="宋体" w:cs="Times New Roman"/>
          <w:b/>
          <w:bCs/>
          <w:i/>
          <w:iCs/>
          <w:kern w:val="0"/>
          <w:sz w:val="20"/>
          <w:lang w:val="en-US" w:eastAsia="zh-CN"/>
        </w:rPr>
        <w:t>: F</w:t>
      </w:r>
      <w:r>
        <w:rPr>
          <w:rFonts w:hint="default" w:ascii="Times New Roman" w:hAnsi="Times New Roman" w:eastAsia="宋体" w:cs="Times New Roman"/>
          <w:b/>
          <w:bCs/>
          <w:i/>
          <w:iCs/>
          <w:kern w:val="0"/>
          <w:sz w:val="20"/>
          <w:lang w:val="en-US" w:eastAsia="zh-CN"/>
        </w:rPr>
        <w:t>rom the perspective of measurement prediction</w:t>
      </w:r>
      <w:r>
        <w:rPr>
          <w:rFonts w:hint="eastAsia" w:ascii="Times New Roman" w:hAnsi="Times New Roman" w:eastAsia="宋体" w:cs="Times New Roman"/>
          <w:b/>
          <w:bCs/>
          <w:i/>
          <w:iCs/>
          <w:kern w:val="0"/>
          <w:sz w:val="20"/>
          <w:lang w:val="en-US" w:eastAsia="zh-CN"/>
        </w:rPr>
        <w:t xml:space="preserve">, there maybe no difference between AI/ML based SCell related enhancement by measurement prediction and AI based L3 cell-level measurement prediction. Both </w:t>
      </w:r>
      <w:r>
        <w:rPr>
          <w:rFonts w:hint="default" w:ascii="Times New Roman" w:hAnsi="Times New Roman" w:eastAsia="宋体" w:cs="Times New Roman"/>
          <w:b/>
          <w:bCs/>
          <w:i/>
          <w:iCs/>
          <w:kern w:val="0"/>
          <w:sz w:val="20"/>
          <w:lang w:val="en-US" w:eastAsia="zh-CN"/>
        </w:rPr>
        <w:t>use AI to reduce measurements without actually measuring the target cell, and obtain prediction results through historical information or measurement results</w:t>
      </w:r>
      <w:r>
        <w:rPr>
          <w:rFonts w:hint="eastAsia" w:ascii="Times New Roman" w:hAnsi="Times New Roman" w:eastAsia="宋体" w:cs="Times New Roman"/>
          <w:b/>
          <w:bCs/>
          <w:i/>
          <w:iCs/>
          <w:kern w:val="0"/>
          <w:sz w:val="20"/>
          <w:lang w:val="en-US" w:eastAsia="zh-CN"/>
        </w:rPr>
        <w:t xml:space="preserve"> of other cell(s).</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bCs/>
          <w:i/>
          <w:iCs/>
          <w:kern w:val="0"/>
          <w:sz w:val="20"/>
          <w:lang w:val="en-US" w:eastAsia="zh-CN"/>
        </w:rPr>
      </w:pPr>
      <w:r>
        <w:rPr>
          <w:rFonts w:hint="eastAsia" w:ascii="Times New Roman" w:hAnsi="Times New Roman" w:eastAsia="宋体" w:cs="Times New Roman"/>
          <w:b/>
          <w:bCs/>
          <w:i/>
          <w:iCs/>
          <w:kern w:val="0"/>
          <w:sz w:val="20"/>
          <w:lang w:val="en-US" w:eastAsia="zh-CN"/>
        </w:rPr>
        <w:t xml:space="preserve">Observation </w:t>
      </w:r>
      <w:r>
        <w:rPr>
          <w:rFonts w:hint="eastAsia" w:cs="Times New Roman"/>
          <w:b/>
          <w:bCs/>
          <w:i/>
          <w:iCs/>
          <w:kern w:val="0"/>
          <w:sz w:val="20"/>
          <w:lang w:val="en-US" w:eastAsia="zh-CN"/>
        </w:rPr>
        <w:t>10</w:t>
      </w:r>
      <w:r>
        <w:rPr>
          <w:rFonts w:hint="eastAsia" w:ascii="Times New Roman" w:hAnsi="Times New Roman" w:eastAsia="宋体" w:cs="Times New Roman"/>
          <w:b/>
          <w:bCs/>
          <w:i/>
          <w:iCs/>
          <w:kern w:val="0"/>
          <w:sz w:val="20"/>
          <w:lang w:val="en-US" w:eastAsia="zh-CN"/>
        </w:rPr>
        <w:t>: NW usually has more comprehensive information than UE because the network has a global view and centralized control capability, while the UE's view is usually limited to itself and the nodes directly communicating with it.</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bCs/>
          <w:i/>
          <w:iCs/>
          <w:kern w:val="0"/>
          <w:sz w:val="20"/>
          <w:lang w:val="en-US" w:eastAsia="zh-CN"/>
        </w:rPr>
      </w:pPr>
      <w:r>
        <w:rPr>
          <w:rFonts w:hint="eastAsia" w:ascii="Times New Roman" w:hAnsi="Times New Roman" w:eastAsia="宋体" w:cs="Times New Roman"/>
          <w:b/>
          <w:bCs/>
          <w:i/>
          <w:iCs/>
          <w:kern w:val="0"/>
          <w:sz w:val="20"/>
          <w:lang w:val="en-US" w:eastAsia="zh-CN"/>
        </w:rPr>
        <w:t>Observation</w:t>
      </w:r>
      <w:r>
        <w:rPr>
          <w:rFonts w:hint="eastAsia" w:cs="Times New Roman"/>
          <w:b/>
          <w:bCs/>
          <w:i/>
          <w:iCs/>
          <w:kern w:val="0"/>
          <w:sz w:val="20"/>
          <w:lang w:val="en-US" w:eastAsia="zh-CN"/>
        </w:rPr>
        <w:t xml:space="preserve"> 11</w:t>
      </w:r>
      <w:r>
        <w:rPr>
          <w:rFonts w:hint="eastAsia" w:ascii="Times New Roman" w:hAnsi="Times New Roman" w:eastAsia="宋体" w:cs="Times New Roman"/>
          <w:b/>
          <w:bCs/>
          <w:i/>
          <w:iCs/>
          <w:kern w:val="0"/>
          <w:sz w:val="20"/>
          <w:lang w:val="en-US" w:eastAsia="zh-CN"/>
        </w:rPr>
        <w:t>: The sub-use case</w:t>
      </w:r>
      <w:r>
        <w:rPr>
          <w:rFonts w:hint="eastAsia" w:cs="Times New Roman"/>
          <w:b/>
          <w:bCs/>
          <w:i/>
          <w:iCs/>
          <w:kern w:val="0"/>
          <w:sz w:val="20"/>
          <w:lang w:val="en-US" w:eastAsia="zh-CN"/>
        </w:rPr>
        <w:t>s</w:t>
      </w:r>
      <w:r>
        <w:rPr>
          <w:rFonts w:hint="eastAsia" w:ascii="Times New Roman" w:hAnsi="Times New Roman" w:eastAsia="宋体" w:cs="Times New Roman"/>
          <w:b/>
          <w:bCs/>
          <w:i/>
          <w:iCs/>
          <w:kern w:val="0"/>
          <w:sz w:val="20"/>
          <w:lang w:val="en-US" w:eastAsia="zh-CN"/>
        </w:rPr>
        <w:t xml:space="preserve"> of Inter-Cell/TRP beam prediction and management </w:t>
      </w:r>
      <w:r>
        <w:rPr>
          <w:rFonts w:hint="eastAsia" w:cs="Times New Roman"/>
          <w:b/>
          <w:bCs/>
          <w:i/>
          <w:iCs/>
          <w:kern w:val="0"/>
          <w:sz w:val="20"/>
          <w:lang w:val="en-US" w:eastAsia="zh-CN"/>
        </w:rPr>
        <w:t xml:space="preserve">and </w:t>
      </w:r>
      <w:r>
        <w:rPr>
          <w:rFonts w:hint="eastAsia" w:ascii="Times New Roman" w:hAnsi="Times New Roman" w:eastAsia="宋体" w:cs="Times New Roman"/>
          <w:b/>
          <w:bCs/>
          <w:i/>
          <w:iCs/>
          <w:kern w:val="0"/>
          <w:sz w:val="20"/>
          <w:lang w:val="en-US" w:eastAsia="zh-CN"/>
        </w:rPr>
        <w:t>Tx-Rx beam pair prediction</w:t>
      </w:r>
      <w:r>
        <w:rPr>
          <w:rFonts w:hint="eastAsia" w:cs="Times New Roman"/>
          <w:b/>
          <w:bCs/>
          <w:i/>
          <w:iCs/>
          <w:kern w:val="0"/>
          <w:sz w:val="20"/>
          <w:lang w:val="en-US" w:eastAsia="zh-CN"/>
        </w:rPr>
        <w:t xml:space="preserve"> are</w:t>
      </w:r>
      <w:r>
        <w:rPr>
          <w:rFonts w:hint="eastAsia" w:ascii="Times New Roman" w:hAnsi="Times New Roman" w:eastAsia="宋体" w:cs="Times New Roman"/>
          <w:b/>
          <w:bCs/>
          <w:i/>
          <w:iCs/>
          <w:kern w:val="0"/>
          <w:sz w:val="20"/>
          <w:lang w:val="en-US" w:eastAsia="zh-CN"/>
        </w:rPr>
        <w:t xml:space="preserve"> discussing in RAN1.</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bCs/>
          <w:i/>
          <w:iCs/>
          <w:kern w:val="0"/>
          <w:sz w:val="20"/>
          <w:lang w:val="en-US" w:eastAsia="zh-CN"/>
        </w:rPr>
      </w:pPr>
      <w:r>
        <w:rPr>
          <w:b/>
          <w:bCs/>
          <w:i/>
          <w:iCs/>
          <w:kern w:val="0"/>
          <w:sz w:val="20"/>
        </w:rPr>
        <w:t xml:space="preserve">Observation </w:t>
      </w:r>
      <w:r>
        <w:rPr>
          <w:rFonts w:hint="eastAsia"/>
          <w:b/>
          <w:bCs/>
          <w:i/>
          <w:iCs/>
          <w:kern w:val="0"/>
          <w:sz w:val="20"/>
          <w:lang w:val="en-US" w:eastAsia="zh-CN"/>
        </w:rPr>
        <w:t>12</w:t>
      </w:r>
      <w:r>
        <w:rPr>
          <w:rFonts w:hint="eastAsia"/>
          <w:b/>
          <w:bCs/>
          <w:i/>
          <w:iCs/>
          <w:kern w:val="0"/>
          <w:sz w:val="20"/>
        </w:rPr>
        <w:t>:</w:t>
      </w:r>
      <w:r>
        <w:rPr>
          <w:b/>
          <w:bCs/>
          <w:i/>
          <w:iCs/>
          <w:kern w:val="0"/>
          <w:sz w:val="20"/>
        </w:rPr>
        <w:t xml:space="preserve"> For any inter-frequency target cell/frequency, before the cell search, UE needs to perform AGC operation unless UE maintains the previous AGC factor for the target cell/frequency and it is still valid. </w:t>
      </w:r>
      <w:r>
        <w:rPr>
          <w:b/>
          <w:bCs/>
          <w:i/>
          <w:iCs/>
          <w:kern w:val="0"/>
          <w:sz w:val="20"/>
          <w:highlight w:val="none"/>
        </w:rPr>
        <w:t>The demand of AGC operation is universal as long as RF re-tuning happens.</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bCs/>
          <w:i/>
          <w:iCs/>
          <w:kern w:val="0"/>
          <w:sz w:val="20"/>
          <w:lang w:val="en-US" w:eastAsia="zh-CN"/>
        </w:rPr>
      </w:pP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b/>
          <w:bCs/>
          <w:i/>
          <w:iCs/>
          <w:kern w:val="0"/>
          <w:sz w:val="20"/>
          <w:lang w:val="en-US" w:eastAsia="zh-CN"/>
        </w:rPr>
      </w:pPr>
      <w:r>
        <w:rPr>
          <w:rFonts w:hint="eastAsia"/>
          <w:b/>
          <w:bCs/>
          <w:i/>
          <w:iCs/>
          <w:kern w:val="0"/>
          <w:sz w:val="20"/>
          <w:lang w:val="en-US" w:eastAsia="zh-CN"/>
        </w:rPr>
        <w:t>Proposal 1: RAN4 to prioritize the DPoD study for AI-nonlinearity compensation use case.</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i/>
          <w:iCs/>
          <w:kern w:val="0"/>
          <w:sz w:val="20"/>
          <w:lang w:val="en-US" w:eastAsia="zh-CN"/>
        </w:rPr>
      </w:pPr>
      <w:r>
        <w:rPr>
          <w:rFonts w:hint="eastAsia"/>
          <w:b/>
          <w:bCs/>
          <w:i/>
          <w:iCs/>
          <w:kern w:val="0"/>
          <w:sz w:val="20"/>
          <w:lang w:val="en-US" w:eastAsia="zh-CN"/>
        </w:rPr>
        <w:t>Proposal 2: For DPoD evaluation, two alternatives can be considered for PA model derivation: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firstLine="420" w:firstLineChars="0"/>
        <w:jc w:val="left"/>
        <w:textAlignment w:val="auto"/>
        <w:rPr>
          <w:rFonts w:hint="eastAsia"/>
          <w:b/>
          <w:bCs/>
          <w:i/>
          <w:iCs/>
          <w:kern w:val="0"/>
          <w:sz w:val="20"/>
          <w:lang w:val="en-US" w:eastAsia="zh-CN"/>
        </w:rPr>
      </w:pPr>
      <w:r>
        <w:rPr>
          <w:rFonts w:hint="eastAsia"/>
          <w:b/>
          <w:bCs/>
          <w:i/>
          <w:iCs/>
          <w:kern w:val="0"/>
          <w:sz w:val="20"/>
          <w:lang w:val="en-US" w:eastAsia="zh-CN"/>
        </w:rPr>
        <w:t>-Alternative 1: To determine a common PA model for further evaluation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1604" w:leftChars="190" w:hanging="1205" w:hangingChars="600"/>
        <w:textAlignment w:val="auto"/>
        <w:rPr>
          <w:rFonts w:hint="eastAsia"/>
          <w:b/>
          <w:bCs/>
          <w:i/>
          <w:iCs/>
          <w:kern w:val="0"/>
          <w:sz w:val="20"/>
          <w:lang w:val="en-US" w:eastAsia="zh-CN"/>
        </w:rPr>
      </w:pPr>
      <w:r>
        <w:rPr>
          <w:rFonts w:hint="eastAsia"/>
          <w:b/>
          <w:bCs/>
          <w:i/>
          <w:iCs/>
          <w:kern w:val="0"/>
          <w:sz w:val="20"/>
          <w:lang w:val="en-US" w:eastAsia="zh-CN"/>
        </w:rPr>
        <w:t>-Alternative 2: multiple PA models can be used for further evaluation as long as the relaxed EVM requirements can be derived reasonably</w:t>
      </w:r>
    </w:p>
    <w:p>
      <w:pPr>
        <w:keepLines/>
        <w:widowControl w:val="0"/>
        <w:spacing w:before="240" w:beforeLines="100" w:afterLines="0" w:line="240" w:lineRule="auto"/>
        <w:rPr>
          <w:b/>
          <w:i/>
        </w:rPr>
      </w:pPr>
      <w:r>
        <w:rPr>
          <w:rFonts w:hint="eastAsia"/>
          <w:b/>
          <w:i/>
        </w:rPr>
        <w:t>P</w:t>
      </w:r>
      <w:r>
        <w:rPr>
          <w:b/>
          <w:i/>
        </w:rPr>
        <w:t xml:space="preserve">roposal </w:t>
      </w:r>
      <w:r>
        <w:rPr>
          <w:rFonts w:hint="eastAsia"/>
          <w:b/>
          <w:i/>
          <w:lang w:val="en-US" w:eastAsia="zh-CN"/>
        </w:rPr>
        <w:t>3:</w:t>
      </w:r>
      <w:r>
        <w:rPr>
          <w:b/>
          <w:i/>
        </w:rPr>
        <w:t xml:space="preserve"> Propose to postpone the related AI </w:t>
      </w:r>
      <w:r>
        <w:rPr>
          <w:rFonts w:hint="eastAsia"/>
          <w:b/>
          <w:i/>
          <w:lang w:val="en-US" w:eastAsia="zh-CN"/>
        </w:rPr>
        <w:t xml:space="preserve">SRS </w:t>
      </w:r>
      <w:r>
        <w:rPr>
          <w:b/>
          <w:i/>
        </w:rPr>
        <w:t>assist channel reconstruction discussion in RAN4, to be led by RAN1.</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i/>
        </w:rPr>
      </w:pPr>
      <w:r>
        <w:rPr>
          <w:b/>
          <w:i/>
        </w:rPr>
        <w:t xml:space="preserve">Proposal </w:t>
      </w:r>
      <w:r>
        <w:rPr>
          <w:rFonts w:hint="eastAsia"/>
          <w:b/>
          <w:i/>
          <w:lang w:val="en-US" w:eastAsia="zh-CN"/>
        </w:rPr>
        <w:t>4:</w:t>
      </w:r>
      <w:r>
        <w:rPr>
          <w:b/>
          <w:i/>
        </w:rPr>
        <w:t xml:space="preserve"> Propose to postpone the related AI based RACH receiver discussion in RAN4, to be led by RAN1.</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eastAsiaTheme="minorEastAsia"/>
          <w:b/>
          <w:i/>
        </w:rPr>
      </w:pPr>
      <w:r>
        <w:rPr>
          <w:rFonts w:hint="eastAsia" w:eastAsiaTheme="minorEastAsia"/>
          <w:b/>
          <w:i/>
        </w:rPr>
        <w:t>P</w:t>
      </w:r>
      <w:r>
        <w:rPr>
          <w:rFonts w:eastAsiaTheme="minorEastAsia"/>
          <w:b/>
          <w:i/>
        </w:rPr>
        <w:t xml:space="preserve">roposal </w:t>
      </w:r>
      <w:r>
        <w:rPr>
          <w:rFonts w:hint="eastAsia" w:eastAsiaTheme="minorEastAsia"/>
          <w:b/>
          <w:i/>
          <w:lang w:val="en-US" w:eastAsia="zh-CN"/>
        </w:rPr>
        <w:t>5:</w:t>
      </w:r>
      <w:r>
        <w:rPr>
          <w:rFonts w:eastAsiaTheme="minorEastAsia"/>
          <w:b/>
          <w:i/>
        </w:rPr>
        <w:t xml:space="preserve"> Propose to discuss whether RAN4 can lead the discussion on AI receiver in RAN4, such as legacy release discussed MMSE-IRC and advanced receivers.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eastAsiaTheme="minorEastAsia"/>
          <w:b/>
          <w:i/>
        </w:rPr>
      </w:pPr>
      <w:r>
        <w:rPr>
          <w:rFonts w:hint="eastAsia"/>
          <w:b/>
          <w:bCs/>
          <w:i/>
          <w:iCs/>
          <w:kern w:val="0"/>
          <w:sz w:val="20"/>
          <w:lang w:val="en-US" w:eastAsia="zh-CN"/>
        </w:rPr>
        <w:t xml:space="preserve">Proposal 6: RRM relevant use cases </w:t>
      </w:r>
      <w:r>
        <w:rPr>
          <w:rFonts w:hint="eastAsia"/>
          <w:b/>
          <w:bCs/>
          <w:i/>
          <w:iCs/>
          <w:kern w:val="0"/>
          <w:sz w:val="20"/>
        </w:rPr>
        <w:t xml:space="preserve">that have been identified </w:t>
      </w:r>
      <w:r>
        <w:rPr>
          <w:rFonts w:hint="eastAsia"/>
          <w:b/>
          <w:bCs/>
          <w:i/>
          <w:iCs/>
          <w:kern w:val="0"/>
          <w:sz w:val="20"/>
          <w:lang w:val="en-US" w:eastAsia="zh-CN"/>
        </w:rPr>
        <w:t xml:space="preserve">in </w:t>
      </w:r>
      <w:r>
        <w:rPr>
          <w:rFonts w:hint="eastAsia"/>
          <w:b/>
          <w:bCs/>
          <w:i/>
          <w:iCs/>
          <w:kern w:val="0"/>
          <w:sz w:val="20"/>
        </w:rPr>
        <w:t xml:space="preserve">5G-A </w:t>
      </w:r>
      <w:r>
        <w:rPr>
          <w:rFonts w:hint="eastAsia"/>
          <w:b/>
          <w:bCs/>
          <w:i/>
          <w:iCs/>
          <w:kern w:val="0"/>
          <w:sz w:val="20"/>
          <w:lang w:val="en-US" w:eastAsia="zh-CN"/>
        </w:rPr>
        <w:t>but not included in work scope due to limited time and large workload should be deprioritized in RAN4</w:t>
      </w:r>
      <w:r>
        <w:rPr>
          <w:rFonts w:hint="default"/>
          <w:b/>
          <w:bCs/>
          <w:i/>
          <w:iCs/>
          <w:kern w:val="0"/>
          <w:sz w:val="20"/>
          <w:lang w:val="en-US" w:eastAsia="zh-CN"/>
        </w:rPr>
        <w:t>’</w:t>
      </w:r>
      <w:r>
        <w:rPr>
          <w:rFonts w:hint="eastAsia"/>
          <w:b/>
          <w:bCs/>
          <w:i/>
          <w:iCs/>
          <w:kern w:val="0"/>
          <w:sz w:val="20"/>
          <w:lang w:val="en-US" w:eastAsia="zh-CN"/>
        </w:rPr>
        <w:t>s discussion.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kern w:val="0"/>
          <w:sz w:val="20"/>
        </w:rPr>
      </w:pPr>
      <w:r>
        <w:rPr>
          <w:b/>
          <w:bCs/>
          <w:i/>
          <w:iCs/>
          <w:kern w:val="0"/>
          <w:sz w:val="20"/>
        </w:rPr>
        <w:t xml:space="preserve">Proposal </w:t>
      </w:r>
      <w:r>
        <w:rPr>
          <w:rFonts w:hint="eastAsia"/>
          <w:b/>
          <w:bCs/>
          <w:i/>
          <w:iCs/>
          <w:kern w:val="0"/>
          <w:sz w:val="20"/>
          <w:lang w:val="en-US" w:eastAsia="zh-CN"/>
        </w:rPr>
        <w:t>7</w:t>
      </w:r>
      <w:r>
        <w:rPr>
          <w:rFonts w:hint="eastAsia"/>
          <w:b/>
          <w:bCs/>
          <w:i/>
          <w:iCs/>
          <w:kern w:val="0"/>
          <w:sz w:val="20"/>
        </w:rPr>
        <w:t>:</w:t>
      </w:r>
      <w:r>
        <w:rPr>
          <w:b/>
          <w:bCs/>
          <w:i/>
          <w:iCs/>
          <w:kern w:val="0"/>
          <w:sz w:val="20"/>
        </w:rPr>
        <w:t xml:space="preserve"> Study and develop the potential AI/ML use cases for RRM from the following perspectives: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0"/>
        </w:rPr>
      </w:pPr>
      <w:r>
        <w:rPr>
          <w:b/>
          <w:bCs/>
          <w:i/>
          <w:iCs/>
          <w:kern w:val="0"/>
          <w:sz w:val="20"/>
        </w:rPr>
        <w:t>- Type 1: Whether and how to apply AI/ML to reduce measurement resource overhead</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0"/>
        </w:rPr>
      </w:pPr>
      <w:r>
        <w:rPr>
          <w:b/>
          <w:bCs/>
          <w:i/>
          <w:iCs/>
          <w:kern w:val="0"/>
          <w:sz w:val="20"/>
        </w:rPr>
        <w:t>- Type 2: Whether and how to apply AI/ML to reduce measurement/processing delay</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ind w:firstLine="201" w:firstLineChars="100"/>
        <w:textAlignment w:val="auto"/>
        <w:rPr>
          <w:b/>
          <w:bCs/>
          <w:i/>
          <w:iCs/>
          <w:kern w:val="0"/>
          <w:sz w:val="20"/>
        </w:rPr>
      </w:pPr>
      <w:r>
        <w:rPr>
          <w:b/>
          <w:bCs/>
          <w:i/>
          <w:iCs/>
          <w:kern w:val="0"/>
          <w:sz w:val="20"/>
        </w:rPr>
        <w:t>- Type 3: Whether and how to apply AI/ML to reduce the interruption/measurement gap</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cs="Times New Roman"/>
          <w:b/>
          <w:bCs/>
          <w:i/>
          <w:iCs/>
          <w:kern w:val="0"/>
          <w:sz w:val="20"/>
          <w:lang w:val="en-US" w:eastAsia="zh-CN"/>
        </w:rPr>
      </w:pPr>
      <w:r>
        <w:rPr>
          <w:rFonts w:hint="eastAsia" w:ascii="Times New Roman" w:hAnsi="Times New Roman" w:eastAsia="宋体" w:cs="Times New Roman"/>
          <w:b/>
          <w:bCs/>
          <w:i/>
          <w:iCs/>
          <w:kern w:val="0"/>
          <w:sz w:val="20"/>
          <w:lang w:val="en-US" w:eastAsia="zh-CN"/>
        </w:rPr>
        <w:t xml:space="preserve">Proposal </w:t>
      </w:r>
      <w:r>
        <w:rPr>
          <w:rFonts w:hint="eastAsia" w:cs="Times New Roman"/>
          <w:b/>
          <w:bCs/>
          <w:i/>
          <w:iCs/>
          <w:kern w:val="0"/>
          <w:sz w:val="20"/>
          <w:lang w:val="en-US" w:eastAsia="zh-CN"/>
        </w:rPr>
        <w:t>8</w:t>
      </w:r>
      <w:r>
        <w:rPr>
          <w:rFonts w:hint="eastAsia" w:ascii="Times New Roman" w:hAnsi="Times New Roman" w:eastAsia="宋体" w:cs="Times New Roman"/>
          <w:b/>
          <w:bCs/>
          <w:i/>
          <w:iCs/>
          <w:kern w:val="0"/>
          <w:sz w:val="20"/>
          <w:lang w:val="en-US" w:eastAsia="zh-CN"/>
        </w:rPr>
        <w:t xml:space="preserve">: </w:t>
      </w:r>
      <w:r>
        <w:rPr>
          <w:rFonts w:hint="eastAsia" w:cs="Times New Roman"/>
          <w:b/>
          <w:bCs/>
          <w:i/>
          <w:iCs/>
          <w:kern w:val="0"/>
          <w:sz w:val="20"/>
          <w:lang w:val="en-US" w:eastAsia="zh-CN"/>
        </w:rPr>
        <w:t>For Multi-Domain L3 level Prediction, it should be deprioritized and considered after significant progress is achieved for single-domain L3 level prediction to avoid redundant discussion.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ascii="Times New Roman" w:hAnsi="Times New Roman" w:eastAsia="宋体" w:cs="Times New Roman"/>
          <w:b/>
          <w:bCs/>
          <w:i/>
          <w:iCs/>
          <w:kern w:val="0"/>
          <w:sz w:val="20"/>
          <w:lang w:val="en-US" w:eastAsia="zh-CN"/>
        </w:rPr>
      </w:pPr>
      <w:r>
        <w:rPr>
          <w:rFonts w:hint="eastAsia" w:ascii="Times New Roman" w:hAnsi="Times New Roman" w:eastAsia="宋体" w:cs="Times New Roman"/>
          <w:b/>
          <w:bCs/>
          <w:i/>
          <w:iCs/>
          <w:kern w:val="0"/>
          <w:sz w:val="20"/>
          <w:lang w:val="en-US" w:eastAsia="zh-CN"/>
        </w:rPr>
        <w:t xml:space="preserve">Proposal </w:t>
      </w:r>
      <w:r>
        <w:rPr>
          <w:rFonts w:hint="eastAsia" w:cs="Times New Roman"/>
          <w:b/>
          <w:bCs/>
          <w:i/>
          <w:iCs/>
          <w:kern w:val="0"/>
          <w:sz w:val="20"/>
          <w:lang w:val="en-US" w:eastAsia="zh-CN"/>
        </w:rPr>
        <w:t>9</w:t>
      </w:r>
      <w:r>
        <w:rPr>
          <w:rFonts w:hint="eastAsia" w:ascii="Times New Roman" w:hAnsi="Times New Roman" w:eastAsia="宋体" w:cs="Times New Roman"/>
          <w:b/>
          <w:bCs/>
          <w:i/>
          <w:iCs/>
          <w:kern w:val="0"/>
          <w:sz w:val="20"/>
          <w:lang w:val="en-US" w:eastAsia="zh-CN"/>
        </w:rPr>
        <w:t>: RAN4 should discuss how to coordinate with RAN1 on Tx-Rx beam pair prediction.</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ascii="Times New Roman" w:hAnsi="Times New Roman" w:eastAsia="宋体" w:cs="Times New Roman"/>
          <w:b/>
          <w:bCs/>
          <w:i/>
          <w:iCs/>
          <w:kern w:val="0"/>
          <w:sz w:val="20"/>
          <w:lang w:val="en-US" w:eastAsia="zh-CN"/>
        </w:rPr>
      </w:pPr>
      <w:r>
        <w:rPr>
          <w:b/>
          <w:bCs/>
          <w:i/>
          <w:iCs/>
          <w:kern w:val="0"/>
          <w:sz w:val="20"/>
        </w:rPr>
        <w:t xml:space="preserve">Proposal </w:t>
      </w:r>
      <w:r>
        <w:rPr>
          <w:rFonts w:hint="eastAsia"/>
          <w:b/>
          <w:bCs/>
          <w:i/>
          <w:iCs/>
          <w:kern w:val="0"/>
          <w:sz w:val="20"/>
          <w:lang w:val="en-US" w:eastAsia="zh-CN"/>
        </w:rPr>
        <w:t>10</w:t>
      </w:r>
      <w:r>
        <w:rPr>
          <w:rFonts w:hint="eastAsia"/>
          <w:b/>
          <w:bCs/>
          <w:i/>
          <w:iCs/>
          <w:kern w:val="0"/>
          <w:sz w:val="20"/>
        </w:rPr>
        <w:t>:</w:t>
      </w:r>
      <w:r>
        <w:rPr>
          <w:b/>
          <w:bCs/>
          <w:i/>
          <w:iCs/>
          <w:kern w:val="0"/>
          <w:sz w:val="20"/>
        </w:rPr>
        <w:t xml:space="preserve"> Study the feasibility of AI/ML based AGC, DL sync in 6GR with consideration of some side conditions</w:t>
      </w:r>
      <w:r>
        <w:rPr>
          <w:b/>
          <w:bCs/>
          <w:i/>
          <w:iCs/>
          <w:kern w:val="0"/>
          <w:szCs w:val="21"/>
        </w:rPr>
        <w:t>.</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4</w:t>
      </w:r>
      <w:r>
        <w:rPr>
          <w:rFonts w:hint="eastAsia"/>
          <w:b/>
          <w:kern w:val="0"/>
          <w:sz w:val="24"/>
          <w:szCs w:val="24"/>
        </w:rPr>
        <w:tab/>
      </w:r>
      <w:r>
        <w:rPr>
          <w:rFonts w:hint="eastAsia"/>
          <w:b/>
          <w:kern w:val="0"/>
          <w:sz w:val="24"/>
          <w:szCs w:val="24"/>
        </w:rPr>
        <w:t>Reference</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r>
        <w:rPr>
          <w:rFonts w:hint="eastAsia"/>
          <w:bCs/>
          <w:sz w:val="20"/>
        </w:rPr>
        <w:t>[1] 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rPr>
      </w:pPr>
      <w:r>
        <w:rPr>
          <w:rFonts w:hint="eastAsia"/>
          <w:bCs/>
          <w:sz w:val="20"/>
        </w:rPr>
        <w:t>[2] R4-2511652, RAN4 6G Plan and Meeting Arrangement, RAN4 Chair</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 xml:space="preserve">[3] </w:t>
      </w:r>
      <w:r>
        <w:rPr>
          <w:rFonts w:hint="eastAsia"/>
          <w:bCs/>
          <w:sz w:val="20"/>
          <w:lang w:val="en-US" w:eastAsia="zh-CN"/>
        </w:rPr>
        <w:fldChar w:fldCharType="begin"/>
      </w:r>
      <w:r>
        <w:rPr>
          <w:rFonts w:hint="eastAsia"/>
          <w:bCs/>
          <w:sz w:val="20"/>
          <w:lang w:val="en-US" w:eastAsia="zh-CN"/>
        </w:rPr>
        <w:instrText xml:space="preserve"> HYPERLINK "http://10.10.10.10/ftp/RAN/RAN4/Inbox/R4-2514637.zip" </w:instrText>
      </w:r>
      <w:r>
        <w:rPr>
          <w:rFonts w:hint="eastAsia"/>
          <w:bCs/>
          <w:sz w:val="20"/>
          <w:lang w:val="en-US" w:eastAsia="zh-CN"/>
        </w:rPr>
        <w:fldChar w:fldCharType="separate"/>
      </w:r>
      <w:r>
        <w:rPr>
          <w:rFonts w:hint="eastAsia"/>
          <w:bCs/>
          <w:sz w:val="20"/>
          <w:lang w:val="en-US" w:eastAsia="zh-CN"/>
        </w:rPr>
        <w:t>R4-2514637</w:t>
      </w:r>
      <w:r>
        <w:rPr>
          <w:rFonts w:hint="eastAsia"/>
          <w:bCs/>
          <w:sz w:val="20"/>
          <w:lang w:val="en-US" w:eastAsia="zh-CN"/>
        </w:rPr>
        <w:fldChar w:fldCharType="end"/>
      </w:r>
      <w:r>
        <w:rPr>
          <w:rFonts w:hint="eastAsia"/>
          <w:bCs/>
          <w:sz w:val="20"/>
          <w:lang w:val="en-US" w:eastAsia="zh-CN"/>
        </w:rPr>
        <w:t>, WF on 6G AI, 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[4] R1-2508118, Moderator summary #5 on AI/ML for 6GR, Samsung (Moderator)</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eastAsia"/>
          <w:b/>
          <w:kern w:val="0"/>
          <w:sz w:val="24"/>
          <w:szCs w:val="24"/>
          <w:lang w:val="en-US" w:eastAsia="zh-CN"/>
        </w:rPr>
      </w:pPr>
      <w:r>
        <w:rPr>
          <w:rFonts w:hint="eastAsia"/>
          <w:b/>
          <w:kern w:val="0"/>
          <w:sz w:val="24"/>
          <w:szCs w:val="24"/>
          <w:lang w:val="en-US" w:eastAsia="zh-CN"/>
        </w:rPr>
        <w:t>Appendix</w:t>
      </w:r>
    </w:p>
    <w:p>
      <w:pPr>
        <w:bidi w:val="0"/>
        <w:rPr>
          <w:rFonts w:hint="eastAsia"/>
          <w:lang w:val="en-US" w:eastAsia="zh-CN"/>
        </w:rPr>
      </w:pPr>
      <w:r>
        <w:rPr>
          <w:rFonts w:hint="eastAsia"/>
          <w:lang w:val="en-US" w:eastAsia="zh-CN"/>
        </w:rPr>
        <w:t>The parameters for the GMP model is:</w:t>
      </w:r>
    </w:p>
    <w:p>
      <w:pPr>
        <w:bidi w:val="0"/>
        <w:rPr>
          <w:rFonts w:hAnsi="Cambria Math"/>
          <w:i w:val="0"/>
          <w:iCs/>
          <w:sz w:val="22"/>
          <w:szCs w:val="22"/>
          <w:lang w:val="sv-SE"/>
        </w:rPr>
      </w:pPr>
      <m:oMathPara>
        <m:oMath>
          <m:m>
            <m:mPr>
              <m:mcs>
                <m:mc>
                  <m:mcPr>
                    <m:count m:val="1"/>
                    <m:mcJc m:val="center"/>
                  </m:mcPr>
                </m:mc>
              </m:mcs>
              <m:ctrlPr>
                <w:rPr>
                  <w:rFonts w:ascii="Cambria Math" w:hAnsi="Cambria Math"/>
                  <w:i/>
                  <w:iCs/>
                  <w:sz w:val="22"/>
                  <w:szCs w:val="22"/>
                  <w:lang w:val="sv-SE"/>
                </w:rPr>
              </m:ctrlPr>
            </m:mPr>
            <m:mr>
              <m:e>
                <m:sSub>
                  <m:sSubPr>
                    <m:ctrlPr>
                      <w:rPr>
                        <w:rFonts w:ascii="Cambria Math" w:hAnsi="Cambria Math"/>
                        <w:i/>
                        <w:iCs/>
                        <w:sz w:val="22"/>
                        <w:szCs w:val="22"/>
                        <w:lang w:val="sv-SE"/>
                      </w:rPr>
                    </m:ctrlPr>
                  </m:sSubPr>
                  <m:e>
                    <m:r>
                      <m:rPr/>
                      <w:rPr>
                        <w:rFonts w:ascii="Cambria Math" w:hAnsi="Cambria Math"/>
                        <w:lang w:val="sv-SE"/>
                      </w:rPr>
                      <m:t>y</m:t>
                    </m:r>
                    <m:ctrlPr>
                      <w:rPr>
                        <w:rFonts w:ascii="Cambria Math" w:hAnsi="Cambria Math"/>
                        <w:i/>
                        <w:iCs/>
                        <w:sz w:val="22"/>
                        <w:szCs w:val="22"/>
                        <w:lang w:val="sv-SE"/>
                      </w:rPr>
                    </m:ctrlPr>
                  </m:e>
                  <m:sub>
                    <m:r>
                      <m:rPr/>
                      <w:rPr>
                        <w:rFonts w:ascii="Cambria Math" w:hAnsi="Cambria Math"/>
                        <w:lang w:val="sv-SE"/>
                      </w:rPr>
                      <m:t>GMP</m:t>
                    </m:r>
                    <m:ctrlPr>
                      <w:rPr>
                        <w:rFonts w:ascii="Cambria Math" w:hAnsi="Cambria Math"/>
                        <w:i/>
                        <w:iCs/>
                        <w:sz w:val="22"/>
                        <w:szCs w:val="22"/>
                        <w:lang w:val="sv-SE"/>
                      </w:rPr>
                    </m:ctrlPr>
                  </m:sub>
                </m:sSub>
                <m:d>
                  <m:dPr>
                    <m:ctrlPr>
                      <w:rPr>
                        <w:rFonts w:ascii="Cambria Math" w:hAnsi="Cambria Math"/>
                        <w:i/>
                        <w:iCs/>
                        <w:sz w:val="22"/>
                        <w:szCs w:val="22"/>
                        <w:lang w:val="sv-SE"/>
                      </w:rPr>
                    </m:ctrlPr>
                  </m:dPr>
                  <m:e>
                    <m:r>
                      <m:rPr/>
                      <w:rPr>
                        <w:rFonts w:ascii="Cambria Math" w:hAnsi="Cambria Math"/>
                        <w:lang w:val="sv-SE"/>
                      </w:rPr>
                      <m:t>n</m:t>
                    </m:r>
                    <m:ctrlPr>
                      <w:rPr>
                        <w:rFonts w:ascii="Cambria Math" w:hAnsi="Cambria Math"/>
                        <w:i/>
                        <w:iCs/>
                        <w:sz w:val="22"/>
                        <w:szCs w:val="22"/>
                        <w:lang w:val="sv-SE"/>
                      </w:rPr>
                    </m:ctrlPr>
                  </m:e>
                </m:d>
                <m:r>
                  <m:rPr/>
                  <w:rPr>
                    <w:rFonts w:ascii="Cambria Math" w:hAnsi="Cambria Math"/>
                    <w:lang w:val="sv-SE"/>
                  </w:rPr>
                  <m:t>=</m:t>
                </m:r>
                <m:nary>
                  <m:naryPr>
                    <m:chr m:val="∑"/>
                    <m:limLoc m:val="undOvr"/>
                    <m:ctrlPr>
                      <w:rPr>
                        <w:rFonts w:ascii="Cambria Math" w:hAnsi="Cambria Math"/>
                        <w:i/>
                        <w:iCs/>
                        <w:sz w:val="22"/>
                        <w:szCs w:val="22"/>
                        <w:lang w:val="sv-SE"/>
                      </w:rPr>
                    </m:ctrlPr>
                  </m:naryPr>
                  <m:sub>
                    <m:r>
                      <m:rPr/>
                      <w:rPr>
                        <w:rFonts w:ascii="Cambria Math" w:hAnsi="Cambria Math"/>
                        <w:lang w:val="sv-SE"/>
                      </w:rPr>
                      <m:t>k∈</m:t>
                    </m:r>
                    <m:sSub>
                      <m:sSubPr>
                        <m:ctrlPr>
                          <w:rPr>
                            <w:rFonts w:ascii="Cambria Math" w:hAnsi="Cambria Math"/>
                            <w:i/>
                            <w:iCs/>
                            <w:sz w:val="22"/>
                            <w:szCs w:val="22"/>
                            <w:lang w:val="sv-SE"/>
                          </w:rPr>
                        </m:ctrlPr>
                      </m:sSubPr>
                      <m:e>
                        <m:r>
                          <m:rPr/>
                          <w:rPr>
                            <w:rFonts w:ascii="Cambria Math" w:hAnsi="Cambria Math"/>
                            <w:lang w:val="sv-SE"/>
                          </w:rPr>
                          <m:t>K</m:t>
                        </m:r>
                        <m:ctrlPr>
                          <w:rPr>
                            <w:rFonts w:ascii="Cambria Math" w:hAnsi="Cambria Math"/>
                            <w:i/>
                            <w:iCs/>
                            <w:sz w:val="22"/>
                            <w:szCs w:val="22"/>
                            <w:lang w:val="sv-SE"/>
                          </w:rPr>
                        </m:ctrlPr>
                      </m:e>
                      <m:sub>
                        <m:r>
                          <m:rPr/>
                          <w:rPr>
                            <w:rFonts w:ascii="Cambria Math" w:hAnsi="Cambria Math"/>
                            <w:lang w:val="sv-SE"/>
                          </w:rPr>
                          <m:t>a</m:t>
                        </m:r>
                        <m:ctrlPr>
                          <w:rPr>
                            <w:rFonts w:ascii="Cambria Math" w:hAnsi="Cambria Math"/>
                            <w:i/>
                            <w:iCs/>
                            <w:sz w:val="22"/>
                            <w:szCs w:val="22"/>
                            <w:lang w:val="sv-SE"/>
                          </w:rPr>
                        </m:ctrlPr>
                      </m:sub>
                    </m:sSub>
                    <m:ctrlPr>
                      <w:rPr>
                        <w:rFonts w:ascii="Cambria Math" w:hAnsi="Cambria Math"/>
                        <w:i/>
                        <w:iCs/>
                        <w:sz w:val="22"/>
                        <w:szCs w:val="22"/>
                        <w:lang w:val="sv-SE"/>
                      </w:rPr>
                    </m:ctrlPr>
                  </m:sub>
                  <m:sup>
                    <m:ctrlPr>
                      <w:rPr>
                        <w:rFonts w:ascii="Cambria Math" w:hAnsi="Cambria Math"/>
                        <w:i/>
                        <w:iCs/>
                        <w:sz w:val="22"/>
                        <w:szCs w:val="22"/>
                        <w:lang w:val="sv-SE"/>
                      </w:rPr>
                    </m:ctrlPr>
                  </m:sup>
                  <m:e>
                    <m:nary>
                      <m:naryPr>
                        <m:chr m:val="∑"/>
                        <m:limLoc m:val="undOvr"/>
                        <m:ctrlPr>
                          <w:rPr>
                            <w:rFonts w:ascii="Cambria Math" w:hAnsi="Cambria Math"/>
                            <w:i/>
                            <w:iCs/>
                            <w:sz w:val="22"/>
                            <w:szCs w:val="22"/>
                            <w:lang w:val="sv-SE"/>
                          </w:rPr>
                        </m:ctrlPr>
                      </m:naryPr>
                      <m:sub>
                        <m:r>
                          <m:rPr/>
                          <w:rPr>
                            <w:rFonts w:ascii="Cambria Math" w:hAnsi="Cambria Math"/>
                            <w:lang w:val="sv-SE"/>
                          </w:rPr>
                          <m:t>l∈</m:t>
                        </m:r>
                        <m:sSub>
                          <m:sSubPr>
                            <m:ctrlPr>
                              <w:rPr>
                                <w:rFonts w:ascii="Cambria Math" w:hAnsi="Cambria Math"/>
                                <w:i/>
                                <w:iCs/>
                                <w:sz w:val="22"/>
                                <w:szCs w:val="22"/>
                                <w:lang w:val="sv-SE"/>
                              </w:rPr>
                            </m:ctrlPr>
                          </m:sSubPr>
                          <m:e>
                            <m:r>
                              <m:rPr/>
                              <w:rPr>
                                <w:rFonts w:ascii="Cambria Math" w:hAnsi="Cambria Math"/>
                                <w:lang w:val="sv-SE"/>
                              </w:rPr>
                              <m:t>L</m:t>
                            </m:r>
                            <m:ctrlPr>
                              <w:rPr>
                                <w:rFonts w:ascii="Cambria Math" w:hAnsi="Cambria Math"/>
                                <w:i/>
                                <w:iCs/>
                                <w:sz w:val="22"/>
                                <w:szCs w:val="22"/>
                                <w:lang w:val="sv-SE"/>
                              </w:rPr>
                            </m:ctrlPr>
                          </m:e>
                          <m:sub>
                            <m:r>
                              <m:rPr/>
                              <w:rPr>
                                <w:rFonts w:ascii="Cambria Math" w:hAnsi="Cambria Math"/>
                                <w:lang w:val="sv-SE"/>
                              </w:rPr>
                              <m:t>a</m:t>
                            </m:r>
                            <m:ctrlPr>
                              <w:rPr>
                                <w:rFonts w:ascii="Cambria Math" w:hAnsi="Cambria Math"/>
                                <w:i/>
                                <w:iCs/>
                                <w:sz w:val="22"/>
                                <w:szCs w:val="22"/>
                                <w:lang w:val="sv-SE"/>
                              </w:rPr>
                            </m:ctrlPr>
                          </m:sub>
                        </m:sSub>
                        <m:ctrlPr>
                          <w:rPr>
                            <w:rFonts w:ascii="Cambria Math" w:hAnsi="Cambria Math"/>
                            <w:i/>
                            <w:iCs/>
                            <w:sz w:val="22"/>
                            <w:szCs w:val="22"/>
                            <w:lang w:val="sv-SE"/>
                          </w:rPr>
                        </m:ctrlPr>
                      </m:sub>
                      <m:sup>
                        <m:ctrlPr>
                          <w:rPr>
                            <w:rFonts w:ascii="Cambria Math" w:hAnsi="Cambria Math"/>
                            <w:i/>
                            <w:iCs/>
                            <w:sz w:val="22"/>
                            <w:szCs w:val="22"/>
                            <w:lang w:val="sv-SE"/>
                          </w:rPr>
                        </m:ctrlPr>
                      </m:sup>
                      <m:e>
                        <m:sSub>
                          <m:sSubPr>
                            <m:ctrlPr>
                              <w:rPr>
                                <w:rFonts w:ascii="Cambria Math" w:hAnsi="Cambria Math"/>
                                <w:i/>
                                <w:iCs/>
                                <w:sz w:val="22"/>
                                <w:szCs w:val="22"/>
                                <w:lang w:val="sv-SE"/>
                              </w:rPr>
                            </m:ctrlPr>
                          </m:sSubPr>
                          <m:e>
                            <m:r>
                              <m:rPr/>
                              <w:rPr>
                                <w:rFonts w:ascii="Cambria Math" w:hAnsi="Cambria Math"/>
                                <w:lang w:val="sv-SE"/>
                              </w:rPr>
                              <m:t>a</m:t>
                            </m:r>
                            <m:ctrlPr>
                              <w:rPr>
                                <w:rFonts w:ascii="Cambria Math" w:hAnsi="Cambria Math"/>
                                <w:i/>
                                <w:iCs/>
                                <w:sz w:val="22"/>
                                <w:szCs w:val="22"/>
                                <w:lang w:val="sv-SE"/>
                              </w:rPr>
                            </m:ctrlPr>
                          </m:e>
                          <m:sub>
                            <m:r>
                              <m:rPr/>
                              <w:rPr>
                                <w:rFonts w:ascii="Cambria Math" w:hAnsi="Cambria Math"/>
                                <w:lang w:val="sv-SE"/>
                              </w:rPr>
                              <m:t>kl</m:t>
                            </m:r>
                            <m:ctrlPr>
                              <w:rPr>
                                <w:rFonts w:ascii="Cambria Math" w:hAnsi="Cambria Math"/>
                                <w:i/>
                                <w:iCs/>
                                <w:sz w:val="22"/>
                                <w:szCs w:val="22"/>
                                <w:lang w:val="sv-SE"/>
                              </w:rPr>
                            </m:ctrlPr>
                          </m:sub>
                        </m:sSub>
                        <m:r>
                          <m:rPr/>
                          <w:rPr>
                            <w:rFonts w:ascii="Cambria Math" w:hAnsi="Cambria Math"/>
                            <w:lang w:val="sv-SE"/>
                          </w:rPr>
                          <m:t>x</m:t>
                        </m:r>
                        <m:d>
                          <m:dPr>
                            <m:ctrlPr>
                              <w:rPr>
                                <w:rFonts w:ascii="Cambria Math" w:hAnsi="Cambria Math"/>
                                <w:i/>
                                <w:iCs/>
                                <w:sz w:val="22"/>
                                <w:szCs w:val="22"/>
                                <w:lang w:val="sv-SE"/>
                              </w:rPr>
                            </m:ctrlPr>
                          </m:dPr>
                          <m:e>
                            <m:r>
                              <m:rPr/>
                              <w:rPr>
                                <w:rFonts w:ascii="Cambria Math" w:hAnsi="Cambria Math"/>
                                <w:lang w:val="sv-SE"/>
                              </w:rPr>
                              <m:t>n−l</m:t>
                            </m:r>
                            <m:ctrlPr>
                              <w:rPr>
                                <w:rFonts w:ascii="Cambria Math" w:hAnsi="Cambria Math"/>
                                <w:i/>
                                <w:iCs/>
                                <w:sz w:val="22"/>
                                <w:szCs w:val="22"/>
                                <w:lang w:val="sv-SE"/>
                              </w:rPr>
                            </m:ctrlPr>
                          </m:e>
                        </m:d>
                        <m:sSup>
                          <m:sSupPr>
                            <m:ctrlPr>
                              <w:rPr>
                                <w:rFonts w:ascii="Cambria Math" w:hAnsi="Cambria Math"/>
                                <w:i/>
                                <w:iCs/>
                                <w:sz w:val="22"/>
                                <w:szCs w:val="22"/>
                                <w:lang w:val="sv-SE"/>
                              </w:rPr>
                            </m:ctrlPr>
                          </m:sSupPr>
                          <m:e>
                            <m:d>
                              <m:dPr>
                                <m:begChr m:val="|"/>
                                <m:endChr m:val="|"/>
                                <m:ctrlPr>
                                  <w:rPr>
                                    <w:rFonts w:ascii="Cambria Math" w:hAnsi="Cambria Math"/>
                                    <w:i/>
                                    <w:iCs/>
                                    <w:sz w:val="22"/>
                                    <w:szCs w:val="22"/>
                                    <w:lang w:val="sv-SE"/>
                                  </w:rPr>
                                </m:ctrlPr>
                              </m:dPr>
                              <m:e>
                                <m:r>
                                  <m:rPr/>
                                  <w:rPr>
                                    <w:rFonts w:ascii="Cambria Math" w:hAnsi="Cambria Math"/>
                                    <w:lang w:val="sv-SE"/>
                                  </w:rPr>
                                  <m:t>x</m:t>
                                </m:r>
                                <m:d>
                                  <m:dPr>
                                    <m:ctrlPr>
                                      <w:rPr>
                                        <w:rFonts w:ascii="Cambria Math" w:hAnsi="Cambria Math"/>
                                        <w:i/>
                                        <w:iCs/>
                                        <w:sz w:val="22"/>
                                        <w:szCs w:val="22"/>
                                        <w:lang w:val="sv-SE"/>
                                      </w:rPr>
                                    </m:ctrlPr>
                                  </m:dPr>
                                  <m:e>
                                    <m:r>
                                      <m:rPr/>
                                      <w:rPr>
                                        <w:rFonts w:ascii="Cambria Math" w:hAnsi="Cambria Math"/>
                                        <w:lang w:val="sv-SE"/>
                                      </w:rPr>
                                      <m:t>n−l</m:t>
                                    </m:r>
                                    <m:ctrlPr>
                                      <w:rPr>
                                        <w:rFonts w:ascii="Cambria Math" w:hAnsi="Cambria Math"/>
                                        <w:i/>
                                        <w:iCs/>
                                        <w:sz w:val="22"/>
                                        <w:szCs w:val="22"/>
                                        <w:lang w:val="sv-SE"/>
                                      </w:rPr>
                                    </m:ctrlPr>
                                  </m:e>
                                </m:d>
                                <m:ctrlPr>
                                  <w:rPr>
                                    <w:rFonts w:ascii="Cambria Math" w:hAnsi="Cambria Math"/>
                                    <w:i/>
                                    <w:iCs/>
                                    <w:sz w:val="22"/>
                                    <w:szCs w:val="22"/>
                                    <w:lang w:val="sv-SE"/>
                                  </w:rPr>
                                </m:ctrlPr>
                              </m:e>
                            </m:d>
                            <m:ctrlPr>
                              <w:rPr>
                                <w:rFonts w:ascii="Cambria Math" w:hAnsi="Cambria Math"/>
                                <w:i/>
                                <w:iCs/>
                                <w:sz w:val="22"/>
                                <w:szCs w:val="22"/>
                                <w:lang w:val="sv-SE"/>
                              </w:rPr>
                            </m:ctrlPr>
                          </m:e>
                          <m:sup>
                            <m:r>
                              <m:rPr/>
                              <w:rPr>
                                <w:rFonts w:ascii="Cambria Math" w:hAnsi="Cambria Math"/>
                                <w:lang w:val="sv-SE"/>
                              </w:rPr>
                              <m:t>2k</m:t>
                            </m:r>
                            <m:ctrlPr>
                              <w:rPr>
                                <w:rFonts w:ascii="Cambria Math" w:hAnsi="Cambria Math"/>
                                <w:i/>
                                <w:iCs/>
                                <w:sz w:val="22"/>
                                <w:szCs w:val="22"/>
                                <w:lang w:val="sv-SE"/>
                              </w:rPr>
                            </m:ctrlPr>
                          </m:sup>
                        </m:sSup>
                        <m:ctrlPr>
                          <w:rPr>
                            <w:rFonts w:ascii="Cambria Math" w:hAnsi="Cambria Math"/>
                            <w:i/>
                            <w:iCs/>
                            <w:sz w:val="22"/>
                            <w:szCs w:val="22"/>
                            <w:lang w:val="sv-SE"/>
                          </w:rPr>
                        </m:ctrlPr>
                      </m:e>
                    </m:nary>
                    <m:ctrlPr>
                      <w:rPr>
                        <w:rFonts w:ascii="Cambria Math" w:hAnsi="Cambria Math"/>
                        <w:i/>
                        <w:iCs/>
                        <w:sz w:val="22"/>
                        <w:szCs w:val="22"/>
                        <w:lang w:val="sv-SE"/>
                      </w:rPr>
                    </m:ctrlPr>
                  </m:e>
                </m:nary>
                <m:ctrlPr>
                  <w:rPr>
                    <w:rFonts w:ascii="Cambria Math" w:hAnsi="Cambria Math"/>
                    <w:i/>
                    <w:iCs/>
                    <w:sz w:val="22"/>
                    <w:szCs w:val="22"/>
                    <w:lang w:val="sv-SE"/>
                  </w:rPr>
                </m:ctrlPr>
              </m:e>
            </m:mr>
            <m:mr>
              <m:e>
                <m:r>
                  <m:rPr/>
                  <w:rPr>
                    <w:rFonts w:ascii="Cambria Math" w:hAnsi="Cambria Math"/>
                    <w:lang w:val="sv-SE"/>
                  </w:rPr>
                  <m:t>+</m:t>
                </m:r>
                <m:nary>
                  <m:naryPr>
                    <m:chr m:val="∑"/>
                    <m:limLoc m:val="undOvr"/>
                    <m:ctrlPr>
                      <w:rPr>
                        <w:rFonts w:ascii="Cambria Math" w:hAnsi="Cambria Math"/>
                        <w:i/>
                        <w:iCs/>
                        <w:sz w:val="22"/>
                        <w:szCs w:val="22"/>
                        <w:lang w:val="sv-SE"/>
                      </w:rPr>
                    </m:ctrlPr>
                  </m:naryPr>
                  <m:sub>
                    <m:r>
                      <m:rPr/>
                      <w:rPr>
                        <w:rFonts w:ascii="Cambria Math" w:hAnsi="Cambria Math"/>
                        <w:lang w:val="sv-SE"/>
                      </w:rPr>
                      <m:t>k∈</m:t>
                    </m:r>
                    <m:sSub>
                      <m:sSubPr>
                        <m:ctrlPr>
                          <w:rPr>
                            <w:rFonts w:ascii="Cambria Math" w:hAnsi="Cambria Math"/>
                            <w:i/>
                            <w:iCs/>
                            <w:sz w:val="22"/>
                            <w:szCs w:val="22"/>
                            <w:lang w:val="sv-SE"/>
                          </w:rPr>
                        </m:ctrlPr>
                      </m:sSubPr>
                      <m:e>
                        <m:r>
                          <m:rPr/>
                          <w:rPr>
                            <w:rFonts w:ascii="Cambria Math" w:hAnsi="Cambria Math"/>
                            <w:lang w:val="sv-SE"/>
                          </w:rPr>
                          <m:t>K</m:t>
                        </m:r>
                        <m:ctrlPr>
                          <w:rPr>
                            <w:rFonts w:ascii="Cambria Math" w:hAnsi="Cambria Math"/>
                            <w:i/>
                            <w:iCs/>
                            <w:sz w:val="22"/>
                            <w:szCs w:val="22"/>
                            <w:lang w:val="sv-SE"/>
                          </w:rPr>
                        </m:ctrlPr>
                      </m:e>
                      <m:sub>
                        <m:r>
                          <m:rPr/>
                          <w:rPr>
                            <w:rFonts w:ascii="Cambria Math" w:hAnsi="Cambria Math"/>
                            <w:lang w:val="sv-SE"/>
                          </w:rPr>
                          <m:t>b</m:t>
                        </m:r>
                        <m:ctrlPr>
                          <w:rPr>
                            <w:rFonts w:ascii="Cambria Math" w:hAnsi="Cambria Math"/>
                            <w:i/>
                            <w:iCs/>
                            <w:sz w:val="22"/>
                            <w:szCs w:val="22"/>
                            <w:lang w:val="sv-SE"/>
                          </w:rPr>
                        </m:ctrlPr>
                      </m:sub>
                    </m:sSub>
                    <m:ctrlPr>
                      <w:rPr>
                        <w:rFonts w:ascii="Cambria Math" w:hAnsi="Cambria Math"/>
                        <w:i/>
                        <w:iCs/>
                        <w:sz w:val="22"/>
                        <w:szCs w:val="22"/>
                        <w:lang w:val="sv-SE"/>
                      </w:rPr>
                    </m:ctrlPr>
                  </m:sub>
                  <m:sup>
                    <m:ctrlPr>
                      <w:rPr>
                        <w:rFonts w:ascii="Cambria Math" w:hAnsi="Cambria Math"/>
                        <w:i/>
                        <w:iCs/>
                        <w:sz w:val="22"/>
                        <w:szCs w:val="22"/>
                        <w:lang w:val="sv-SE"/>
                      </w:rPr>
                    </m:ctrlPr>
                  </m:sup>
                  <m:e>
                    <m:nary>
                      <m:naryPr>
                        <m:chr m:val="∑"/>
                        <m:limLoc m:val="undOvr"/>
                        <m:ctrlPr>
                          <w:rPr>
                            <w:rFonts w:ascii="Cambria Math" w:hAnsi="Cambria Math"/>
                            <w:i/>
                            <w:iCs/>
                            <w:sz w:val="22"/>
                            <w:szCs w:val="22"/>
                            <w:lang w:val="sv-SE"/>
                          </w:rPr>
                        </m:ctrlPr>
                      </m:naryPr>
                      <m:sub>
                        <m:r>
                          <m:rPr/>
                          <w:rPr>
                            <w:rFonts w:ascii="Cambria Math" w:hAnsi="Cambria Math"/>
                            <w:lang w:val="sv-SE"/>
                          </w:rPr>
                          <m:t>l∈</m:t>
                        </m:r>
                        <m:sSub>
                          <m:sSubPr>
                            <m:ctrlPr>
                              <w:rPr>
                                <w:rFonts w:ascii="Cambria Math" w:hAnsi="Cambria Math"/>
                                <w:i/>
                                <w:iCs/>
                                <w:sz w:val="22"/>
                                <w:szCs w:val="22"/>
                                <w:lang w:val="sv-SE"/>
                              </w:rPr>
                            </m:ctrlPr>
                          </m:sSubPr>
                          <m:e>
                            <m:r>
                              <m:rPr/>
                              <w:rPr>
                                <w:rFonts w:ascii="Cambria Math" w:hAnsi="Cambria Math"/>
                                <w:lang w:val="sv-SE"/>
                              </w:rPr>
                              <m:t>L</m:t>
                            </m:r>
                            <m:ctrlPr>
                              <w:rPr>
                                <w:rFonts w:ascii="Cambria Math" w:hAnsi="Cambria Math"/>
                                <w:i/>
                                <w:iCs/>
                                <w:sz w:val="22"/>
                                <w:szCs w:val="22"/>
                                <w:lang w:val="sv-SE"/>
                              </w:rPr>
                            </m:ctrlPr>
                          </m:e>
                          <m:sub>
                            <m:r>
                              <m:rPr/>
                              <w:rPr>
                                <w:rFonts w:ascii="Cambria Math" w:hAnsi="Cambria Math"/>
                                <w:lang w:val="sv-SE"/>
                              </w:rPr>
                              <m:t>b</m:t>
                            </m:r>
                            <m:ctrlPr>
                              <w:rPr>
                                <w:rFonts w:ascii="Cambria Math" w:hAnsi="Cambria Math"/>
                                <w:i/>
                                <w:iCs/>
                                <w:sz w:val="22"/>
                                <w:szCs w:val="22"/>
                                <w:lang w:val="sv-SE"/>
                              </w:rPr>
                            </m:ctrlPr>
                          </m:sub>
                        </m:sSub>
                        <m:ctrlPr>
                          <w:rPr>
                            <w:rFonts w:ascii="Cambria Math" w:hAnsi="Cambria Math"/>
                            <w:i/>
                            <w:iCs/>
                            <w:sz w:val="22"/>
                            <w:szCs w:val="22"/>
                            <w:lang w:val="sv-SE"/>
                          </w:rPr>
                        </m:ctrlPr>
                      </m:sub>
                      <m:sup>
                        <m:ctrlPr>
                          <w:rPr>
                            <w:rFonts w:ascii="Cambria Math" w:hAnsi="Cambria Math"/>
                            <w:i/>
                            <w:iCs/>
                            <w:sz w:val="22"/>
                            <w:szCs w:val="22"/>
                            <w:lang w:val="sv-SE"/>
                          </w:rPr>
                        </m:ctrlPr>
                      </m:sup>
                      <m:e>
                        <m:nary>
                          <m:naryPr>
                            <m:chr m:val="∑"/>
                            <m:limLoc m:val="undOvr"/>
                            <m:ctrlPr>
                              <w:rPr>
                                <w:rFonts w:ascii="Cambria Math" w:hAnsi="Cambria Math"/>
                                <w:i/>
                                <w:iCs/>
                                <w:sz w:val="22"/>
                                <w:szCs w:val="22"/>
                                <w:lang w:val="sv-SE"/>
                              </w:rPr>
                            </m:ctrlPr>
                          </m:naryPr>
                          <m:sub>
                            <m:r>
                              <m:rPr/>
                              <w:rPr>
                                <w:rFonts w:ascii="Cambria Math" w:hAnsi="Cambria Math"/>
                                <w:lang w:val="sv-SE"/>
                              </w:rPr>
                              <m:t>m∈M</m:t>
                            </m:r>
                            <m:ctrlPr>
                              <w:rPr>
                                <w:rFonts w:ascii="Cambria Math" w:hAnsi="Cambria Math"/>
                                <w:i/>
                                <w:iCs/>
                                <w:sz w:val="22"/>
                                <w:szCs w:val="22"/>
                                <w:lang w:val="sv-SE"/>
                              </w:rPr>
                            </m:ctrlPr>
                          </m:sub>
                          <m:sup>
                            <m:ctrlPr>
                              <w:rPr>
                                <w:rFonts w:ascii="Cambria Math" w:hAnsi="Cambria Math"/>
                                <w:i/>
                                <w:iCs/>
                                <w:sz w:val="22"/>
                                <w:szCs w:val="22"/>
                                <w:lang w:val="sv-SE"/>
                              </w:rPr>
                            </m:ctrlPr>
                          </m:sup>
                          <m:e>
                            <m:sSub>
                              <m:sSubPr>
                                <m:ctrlPr>
                                  <w:rPr>
                                    <w:rFonts w:ascii="Cambria Math" w:hAnsi="Cambria Math"/>
                                    <w:i/>
                                    <w:iCs/>
                                    <w:sz w:val="22"/>
                                    <w:szCs w:val="22"/>
                                    <w:lang w:val="sv-SE"/>
                                  </w:rPr>
                                </m:ctrlPr>
                              </m:sSubPr>
                              <m:e>
                                <m:r>
                                  <m:rPr/>
                                  <w:rPr>
                                    <w:rFonts w:ascii="Cambria Math" w:hAnsi="Cambria Math"/>
                                    <w:lang w:val="sv-SE"/>
                                  </w:rPr>
                                  <m:t>b</m:t>
                                </m:r>
                                <m:ctrlPr>
                                  <w:rPr>
                                    <w:rFonts w:ascii="Cambria Math" w:hAnsi="Cambria Math"/>
                                    <w:i/>
                                    <w:iCs/>
                                    <w:sz w:val="22"/>
                                    <w:szCs w:val="22"/>
                                    <w:lang w:val="sv-SE"/>
                                  </w:rPr>
                                </m:ctrlPr>
                              </m:e>
                              <m:sub>
                                <m:r>
                                  <m:rPr/>
                                  <w:rPr>
                                    <w:rFonts w:ascii="Cambria Math" w:hAnsi="Cambria Math"/>
                                    <w:lang w:val="sv-SE"/>
                                  </w:rPr>
                                  <m:t>klm</m:t>
                                </m:r>
                                <m:ctrlPr>
                                  <w:rPr>
                                    <w:rFonts w:ascii="Cambria Math" w:hAnsi="Cambria Math"/>
                                    <w:i/>
                                    <w:iCs/>
                                    <w:sz w:val="22"/>
                                    <w:szCs w:val="22"/>
                                    <w:lang w:val="sv-SE"/>
                                  </w:rPr>
                                </m:ctrlPr>
                              </m:sub>
                            </m:sSub>
                            <m:r>
                              <m:rPr/>
                              <w:rPr>
                                <w:rFonts w:ascii="Cambria Math" w:hAnsi="Cambria Math"/>
                                <w:lang w:val="sv-SE"/>
                              </w:rPr>
                              <m:t>x</m:t>
                            </m:r>
                            <m:d>
                              <m:dPr>
                                <m:ctrlPr>
                                  <w:rPr>
                                    <w:rFonts w:ascii="Cambria Math" w:hAnsi="Cambria Math"/>
                                    <w:i/>
                                    <w:iCs/>
                                    <w:sz w:val="22"/>
                                    <w:szCs w:val="22"/>
                                    <w:lang w:val="sv-SE"/>
                                  </w:rPr>
                                </m:ctrlPr>
                              </m:dPr>
                              <m:e>
                                <m:r>
                                  <m:rPr/>
                                  <w:rPr>
                                    <w:rFonts w:ascii="Cambria Math" w:hAnsi="Cambria Math"/>
                                    <w:lang w:val="sv-SE"/>
                                  </w:rPr>
                                  <m:t>n−l</m:t>
                                </m:r>
                                <m:ctrlPr>
                                  <w:rPr>
                                    <w:rFonts w:ascii="Cambria Math" w:hAnsi="Cambria Math"/>
                                    <w:i/>
                                    <w:iCs/>
                                    <w:sz w:val="22"/>
                                    <w:szCs w:val="22"/>
                                    <w:lang w:val="sv-SE"/>
                                  </w:rPr>
                                </m:ctrlPr>
                              </m:e>
                            </m:d>
                            <m:sSup>
                              <m:sSupPr>
                                <m:ctrlPr>
                                  <w:rPr>
                                    <w:rFonts w:ascii="Cambria Math" w:hAnsi="Cambria Math"/>
                                    <w:i/>
                                    <w:iCs/>
                                    <w:sz w:val="22"/>
                                    <w:szCs w:val="22"/>
                                    <w:lang w:val="sv-SE"/>
                                  </w:rPr>
                                </m:ctrlPr>
                              </m:sSupPr>
                              <m:e>
                                <m:d>
                                  <m:dPr>
                                    <m:begChr m:val="|"/>
                                    <m:endChr m:val="|"/>
                                    <m:ctrlPr>
                                      <w:rPr>
                                        <w:rFonts w:ascii="Cambria Math" w:hAnsi="Cambria Math"/>
                                        <w:i/>
                                        <w:iCs/>
                                        <w:sz w:val="22"/>
                                        <w:szCs w:val="22"/>
                                        <w:lang w:val="sv-SE"/>
                                      </w:rPr>
                                    </m:ctrlPr>
                                  </m:dPr>
                                  <m:e>
                                    <m:r>
                                      <m:rPr/>
                                      <w:rPr>
                                        <w:rFonts w:ascii="Cambria Math" w:hAnsi="Cambria Math"/>
                                        <w:lang w:val="sv-SE"/>
                                      </w:rPr>
                                      <m:t>x</m:t>
                                    </m:r>
                                    <m:d>
                                      <m:dPr>
                                        <m:ctrlPr>
                                          <w:rPr>
                                            <w:rFonts w:ascii="Cambria Math" w:hAnsi="Cambria Math"/>
                                            <w:i/>
                                            <w:iCs/>
                                            <w:sz w:val="22"/>
                                            <w:szCs w:val="22"/>
                                            <w:lang w:val="sv-SE"/>
                                          </w:rPr>
                                        </m:ctrlPr>
                                      </m:dPr>
                                      <m:e>
                                        <m:r>
                                          <m:rPr/>
                                          <w:rPr>
                                            <w:rFonts w:ascii="Cambria Math" w:hAnsi="Cambria Math"/>
                                            <w:lang w:val="sv-SE"/>
                                          </w:rPr>
                                          <m:t>n−m</m:t>
                                        </m:r>
                                        <m:ctrlPr>
                                          <w:rPr>
                                            <w:rFonts w:ascii="Cambria Math" w:hAnsi="Cambria Math"/>
                                            <w:i/>
                                            <w:iCs/>
                                            <w:sz w:val="22"/>
                                            <w:szCs w:val="22"/>
                                            <w:lang w:val="sv-SE"/>
                                          </w:rPr>
                                        </m:ctrlPr>
                                      </m:e>
                                    </m:d>
                                    <m:ctrlPr>
                                      <w:rPr>
                                        <w:rFonts w:ascii="Cambria Math" w:hAnsi="Cambria Math"/>
                                        <w:i/>
                                        <w:iCs/>
                                        <w:sz w:val="22"/>
                                        <w:szCs w:val="22"/>
                                        <w:lang w:val="sv-SE"/>
                                      </w:rPr>
                                    </m:ctrlPr>
                                  </m:e>
                                </m:d>
                                <m:ctrlPr>
                                  <w:rPr>
                                    <w:rFonts w:ascii="Cambria Math" w:hAnsi="Cambria Math"/>
                                    <w:i/>
                                    <w:iCs/>
                                    <w:sz w:val="22"/>
                                    <w:szCs w:val="22"/>
                                    <w:lang w:val="sv-SE"/>
                                  </w:rPr>
                                </m:ctrlPr>
                              </m:e>
                              <m:sup>
                                <m:r>
                                  <m:rPr/>
                                  <w:rPr>
                                    <w:rFonts w:ascii="Cambria Math" w:hAnsi="Cambria Math"/>
                                    <w:lang w:val="sv-SE"/>
                                  </w:rPr>
                                  <m:t>2k</m:t>
                                </m:r>
                                <m:ctrlPr>
                                  <w:rPr>
                                    <w:rFonts w:ascii="Cambria Math" w:hAnsi="Cambria Math"/>
                                    <w:i/>
                                    <w:iCs/>
                                    <w:sz w:val="22"/>
                                    <w:szCs w:val="22"/>
                                    <w:lang w:val="sv-SE"/>
                                  </w:rPr>
                                </m:ctrlPr>
                              </m:sup>
                            </m:sSup>
                            <m:ctrlPr>
                              <w:rPr>
                                <w:rFonts w:ascii="Cambria Math" w:hAnsi="Cambria Math"/>
                                <w:i/>
                                <w:iCs/>
                                <w:sz w:val="22"/>
                                <w:szCs w:val="22"/>
                                <w:lang w:val="sv-SE"/>
                              </w:rPr>
                            </m:ctrlPr>
                          </m:e>
                        </m:nary>
                        <m:ctrlPr>
                          <w:rPr>
                            <w:rFonts w:ascii="Cambria Math" w:hAnsi="Cambria Math"/>
                            <w:i/>
                            <w:iCs/>
                            <w:sz w:val="22"/>
                            <w:szCs w:val="22"/>
                            <w:lang w:val="sv-SE"/>
                          </w:rPr>
                        </m:ctrlPr>
                      </m:e>
                    </m:nary>
                    <m:ctrlPr>
                      <w:rPr>
                        <w:rFonts w:ascii="Cambria Math" w:hAnsi="Cambria Math"/>
                        <w:i/>
                        <w:iCs/>
                        <w:sz w:val="22"/>
                        <w:szCs w:val="22"/>
                        <w:lang w:val="sv-SE"/>
                      </w:rPr>
                    </m:ctrlPr>
                  </m:e>
                </m:nary>
                <m:ctrlPr>
                  <w:rPr>
                    <w:rFonts w:ascii="Cambria Math" w:hAnsi="Cambria Math"/>
                    <w:i/>
                    <w:iCs/>
                    <w:sz w:val="22"/>
                    <w:szCs w:val="22"/>
                    <w:lang w:val="sv-SE"/>
                  </w:rPr>
                </m:ctrlPr>
              </m:e>
            </m:mr>
            <m:mr>
              <m:e>
                <m:ctrlPr>
                  <w:rPr>
                    <w:rFonts w:ascii="Cambria Math" w:hAnsi="Cambria Math"/>
                    <w:i/>
                    <w:iCs/>
                    <w:sz w:val="22"/>
                    <w:szCs w:val="22"/>
                    <w:lang w:val="sv-SE"/>
                  </w:rPr>
                </m:ctrlPr>
              </m:e>
            </m:mr>
          </m:m>
        </m:oMath>
      </m:oMathPara>
    </w:p>
    <w:p>
      <w:pPr>
        <w:rPr>
          <w:lang w:val="sv-SE"/>
        </w:rPr>
      </w:pPr>
      <m:oMath>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kl</m:t>
            </m:r>
            <m:ctrlPr>
              <w:rPr>
                <w:rFonts w:ascii="Cambria Math" w:hAnsi="Cambria Math"/>
              </w:rPr>
            </m:ctrlPr>
          </m:sub>
        </m:sSub>
        <m:r>
          <m:rPr/>
          <w:rPr>
            <w:rFonts w:ascii="Cambria Math" w:hAnsi="Cambria Math"/>
            <w:lang w:val="sv-SE"/>
          </w:rPr>
          <m:t>;</m:t>
        </m:r>
        <m:r>
          <m:rPr/>
          <w:rPr>
            <w:rFonts w:ascii="Cambria Math" w:hAnsi="Cambria Math"/>
            <w:sz w:val="22"/>
            <w:szCs w:val="22"/>
          </w:rPr>
          <m:t>k</m:t>
        </m:r>
        <m:r>
          <m:rPr/>
          <w:rPr>
            <w:rFonts w:ascii="Cambria Math" w:hAnsi="Cambria Math"/>
            <w:sz w:val="22"/>
            <w:szCs w:val="22"/>
            <w:lang w:val="sv-SE"/>
          </w:rPr>
          <m:t>∈[0,1,…,7]</m:t>
        </m:r>
      </m:oMath>
      <w:r>
        <w:rPr>
          <w:lang w:val="sv-SE"/>
        </w:rPr>
        <w:t>:</w:t>
      </w:r>
    </w:p>
    <w:p>
      <w:pPr>
        <w:rPr>
          <w:lang w:val="sv-SE"/>
        </w:rPr>
      </w:pPr>
      <m:oMath>
        <m:r>
          <m:rPr/>
          <w:rPr>
            <w:rFonts w:ascii="Cambria Math" w:hAnsi="Cambria Math"/>
          </w:rPr>
          <m:t>l</m:t>
        </m:r>
        <m:r>
          <m:rPr/>
          <w:rPr>
            <w:rFonts w:ascii="Cambria Math" w:hAnsi="Cambria Math"/>
            <w:lang w:val="sv-SE"/>
          </w:rPr>
          <m:t>=2</m:t>
        </m:r>
      </m:oMath>
      <w:r>
        <w:rPr>
          <w:lang w:val="sv-SE"/>
        </w:rPr>
        <w:t>:</w:t>
      </w:r>
    </w:p>
    <w:p>
      <w:pPr>
        <w:ind w:left="567"/>
        <w:rPr>
          <w:lang w:val="sv-SE"/>
        </w:rPr>
      </w:pPr>
      <w:r>
        <w:rPr>
          <w:lang w:val="sv-SE"/>
        </w:rPr>
        <w:t>[0.0145707+0.00223568i; 0.0166021+0.0884597i; -0.170987-0.889998i; 0.398012+4.25717i;</w:t>
      </w:r>
      <w:r>
        <w:rPr>
          <w:lang w:val="sv-SE"/>
        </w:rPr>
        <w:br w:type="textWrapping"/>
      </w:r>
      <w:r>
        <w:rPr>
          <w:lang w:val="sv-SE"/>
        </w:rPr>
        <w:t>-0.922915-11.5296i; 1.51648+16.8822i; -1.31708-12.4992i; 0.443603+3.66282i]</w:t>
      </w:r>
    </w:p>
    <w:p>
      <w:pPr>
        <w:rPr>
          <w:lang w:val="sv-SE"/>
        </w:rPr>
      </w:pPr>
      <m:oMath>
        <m:r>
          <m:rPr/>
          <w:rPr>
            <w:rFonts w:ascii="Cambria Math" w:hAnsi="Cambria Math"/>
          </w:rPr>
          <m:t>l</m:t>
        </m:r>
        <m:r>
          <m:rPr/>
          <w:rPr>
            <w:rFonts w:ascii="Cambria Math" w:hAnsi="Cambria Math"/>
            <w:lang w:val="sv-SE"/>
          </w:rPr>
          <m:t>=1</m:t>
        </m:r>
      </m:oMath>
      <w:r>
        <w:rPr>
          <w:lang w:val="sv-SE"/>
        </w:rPr>
        <w:t>:</w:t>
      </w:r>
    </w:p>
    <w:p>
      <w:pPr>
        <w:ind w:left="567"/>
        <w:rPr>
          <w:lang w:val="sv-SE"/>
        </w:rPr>
      </w:pPr>
      <w:r>
        <w:rPr>
          <w:lang w:val="sv-SE"/>
        </w:rPr>
        <w:t>[-0.0730384-0.0608598i; 0.316437-0.130488i; -2.64289+1.95766i; 13.9617-8.92706i;</w:t>
      </w:r>
      <w:r>
        <w:rPr>
          <w:lang w:val="sv-SE"/>
        </w:rPr>
        <w:br w:type="textWrapping"/>
      </w:r>
      <w:r>
        <w:rPr>
          <w:lang w:val="sv-SE"/>
        </w:rPr>
        <w:t>-35.9884+25.271i; 49.5323-38.9777i; -34.8388+30.1032i; 9.83576-9.12289i]</w:t>
      </w:r>
    </w:p>
    <w:p>
      <w:pPr>
        <w:rPr>
          <w:lang w:val="sv-SE"/>
        </w:rPr>
      </w:pPr>
      <m:oMath>
        <m:r>
          <m:rPr/>
          <w:rPr>
            <w:rFonts w:ascii="Cambria Math" w:hAnsi="Cambria Math"/>
          </w:rPr>
          <m:t>l</m:t>
        </m:r>
        <m:r>
          <m:rPr/>
          <w:rPr>
            <w:rFonts w:ascii="Cambria Math" w:hAnsi="Cambria Math"/>
            <w:lang w:val="sv-SE"/>
          </w:rPr>
          <m:t>=0</m:t>
        </m:r>
      </m:oMath>
      <w:r>
        <w:rPr>
          <w:lang w:val="sv-SE"/>
        </w:rPr>
        <w:t>:</w:t>
      </w:r>
    </w:p>
    <w:p>
      <w:pPr>
        <w:ind w:left="567"/>
        <w:rPr>
          <w:lang w:val="sv-SE"/>
        </w:rPr>
      </w:pPr>
      <w:r>
        <w:rPr>
          <w:lang w:val="sv-SE"/>
        </w:rPr>
        <w:t>[-0.369392-0.616894i; 0.582141-1.54129i; -4.2332+13.9746i; 15.4346-56.4738i;</w:t>
      </w:r>
      <w:r>
        <w:rPr>
          <w:lang w:val="sv-SE"/>
        </w:rPr>
        <w:br w:type="textWrapping"/>
      </w:r>
      <w:r>
        <w:rPr>
          <w:lang w:val="sv-SE"/>
        </w:rPr>
        <w:t>-34.026+106.817i; 42.3779-83.2642i; -26.6004+5.86237i; 6.4982+15.2082i]</w:t>
      </w:r>
    </w:p>
    <w:p>
      <w:pPr>
        <w:rPr>
          <w:lang w:val="sv-SE"/>
        </w:rPr>
      </w:pPr>
      <m:oMath>
        <m:r>
          <m:rPr/>
          <w:rPr>
            <w:rFonts w:ascii="Cambria Math" w:hAnsi="Cambria Math"/>
          </w:rPr>
          <m:t>l</m:t>
        </m:r>
        <m:r>
          <m:rPr/>
          <w:rPr>
            <w:rFonts w:ascii="Cambria Math" w:hAnsi="Cambria Math"/>
            <w:lang w:val="sv-SE"/>
          </w:rPr>
          <m:t>=−1</m:t>
        </m:r>
      </m:oMath>
      <w:r>
        <w:rPr>
          <w:lang w:val="sv-SE"/>
        </w:rPr>
        <w:t>:</w:t>
      </w:r>
    </w:p>
    <w:p>
      <w:pPr>
        <w:ind w:left="567"/>
        <w:rPr>
          <w:lang w:val="sv-SE"/>
        </w:rPr>
      </w:pPr>
      <w:r>
        <w:rPr>
          <w:lang w:val="sv-SE"/>
        </w:rPr>
        <w:t>[-0.109009-0.0382752i; 1.34619-0.303139i; -7.57533+2.07457i; 30.8214-7.83883i;</w:t>
      </w:r>
      <w:r>
        <w:rPr>
          <w:lang w:val="sv-SE"/>
        </w:rPr>
        <w:br w:type="textWrapping"/>
      </w:r>
      <w:r>
        <w:rPr>
          <w:lang w:val="sv-SE"/>
        </w:rPr>
        <w:t>-71.9119+13.7515i; 94.7172-10.8742i; -65.1891+3.05573i; 18.1882+0.14561i]</w:t>
      </w:r>
    </w:p>
    <w:p>
      <w:pPr>
        <w:rPr>
          <w:lang w:val="sv-SE"/>
        </w:rPr>
      </w:pPr>
      <m:oMath>
        <m:r>
          <m:rPr/>
          <w:rPr>
            <w:rFonts w:ascii="Cambria Math" w:hAnsi="Cambria Math"/>
          </w:rPr>
          <m:t>l</m:t>
        </m:r>
        <m:r>
          <m:rPr/>
          <w:rPr>
            <w:rFonts w:ascii="Cambria Math" w:hAnsi="Cambria Math"/>
            <w:lang w:val="sv-SE"/>
          </w:rPr>
          <m:t>=−2</m:t>
        </m:r>
      </m:oMath>
      <w:r>
        <w:rPr>
          <w:lang w:val="sv-SE"/>
        </w:rPr>
        <w:t>:</w:t>
      </w:r>
    </w:p>
    <w:p>
      <w:pPr>
        <w:ind w:left="567"/>
        <w:rPr>
          <w:lang w:val="sv-SE"/>
        </w:rPr>
      </w:pPr>
      <w:r>
        <w:rPr>
          <w:lang w:val="sv-SE"/>
        </w:rPr>
        <w:t>[0.0913878+0.029207i; -0.205695-0.0047561i; 0.436792+0.098933i; -0.0447736+0.802472i;</w:t>
      </w:r>
      <w:r>
        <w:rPr>
          <w:lang w:val="sv-SE"/>
        </w:rPr>
        <w:br w:type="textWrapping"/>
      </w:r>
      <w:r>
        <w:rPr>
          <w:lang w:val="sv-SE"/>
        </w:rPr>
        <w:t>-1.91069-3.64271i; 3.53201+6.10853i; -2.64467-4.81807i; 0.741402+1.46945i]</w:t>
      </w:r>
    </w:p>
    <w:p>
      <w:pPr>
        <w:rPr>
          <w:lang w:val="sv-SE"/>
        </w:rPr>
      </w:pPr>
      <m:oMath>
        <m:sSub>
          <m:sSubPr>
            <m:ctrlPr>
              <w:rPr>
                <w:rFonts w:ascii="Cambria Math" w:hAnsi="Cambria Math"/>
              </w:rPr>
            </m:ctrlPr>
          </m:sSubPr>
          <m:e>
            <m:r>
              <m:rPr/>
              <w:rPr>
                <w:rFonts w:ascii="Cambria Math" w:hAnsi="Cambria Math"/>
              </w:rPr>
              <m:t>b</m:t>
            </m:r>
            <m:ctrlPr>
              <w:rPr>
                <w:rFonts w:ascii="Cambria Math" w:hAnsi="Cambria Math"/>
              </w:rPr>
            </m:ctrlPr>
          </m:e>
          <m:sub>
            <m:r>
              <m:rPr/>
              <w:rPr>
                <w:rFonts w:ascii="Cambria Math" w:hAnsi="Cambria Math"/>
              </w:rPr>
              <m:t>klm</m:t>
            </m:r>
            <m:ctrlPr>
              <w:rPr>
                <w:rFonts w:ascii="Cambria Math" w:hAnsi="Cambria Math"/>
              </w:rPr>
            </m:ctrlPr>
          </m:sub>
        </m:sSub>
        <m:r>
          <m:rPr/>
          <w:rPr>
            <w:rFonts w:ascii="Cambria Math" w:hAnsi="Cambria Math"/>
            <w:lang w:val="sv-SE"/>
          </w:rPr>
          <m:t>;</m:t>
        </m:r>
        <m:r>
          <m:rPr/>
          <w:rPr>
            <w:rFonts w:ascii="Cambria Math" w:hAnsi="Cambria Math"/>
            <w:sz w:val="22"/>
            <w:szCs w:val="22"/>
          </w:rPr>
          <m:t>k</m:t>
        </m:r>
        <m:r>
          <m:rPr/>
          <w:rPr>
            <w:rFonts w:ascii="Cambria Math" w:hAnsi="Cambria Math"/>
            <w:sz w:val="22"/>
            <w:szCs w:val="22"/>
            <w:lang w:val="sv-SE"/>
          </w:rPr>
          <m:t>∈[0,1,…,7]</m:t>
        </m:r>
      </m:oMath>
      <w:r>
        <w:rPr>
          <w:lang w:val="sv-SE"/>
        </w:rPr>
        <w:t>:</w:t>
      </w:r>
    </w:p>
    <w:p>
      <w:pPr>
        <w:rPr>
          <w:lang w:val="sv-SE"/>
        </w:rPr>
      </w:pPr>
      <m:oMath>
        <m:r>
          <m:rPr/>
          <w:rPr>
            <w:rFonts w:ascii="Cambria Math" w:hAnsi="Cambria Math"/>
          </w:rPr>
          <m:t>l</m:t>
        </m:r>
        <m:r>
          <m:rPr/>
          <w:rPr>
            <w:rFonts w:ascii="Cambria Math" w:hAnsi="Cambria Math"/>
            <w:lang w:val="sv-SE"/>
          </w:rPr>
          <m:t xml:space="preserve">=1, </m:t>
        </m:r>
        <m:r>
          <m:rPr/>
          <w:rPr>
            <w:rFonts w:ascii="Cambria Math" w:hAnsi="Cambria Math"/>
          </w:rPr>
          <m:t>m</m:t>
        </m:r>
        <m:r>
          <m:rPr/>
          <w:rPr>
            <w:rFonts w:ascii="Cambria Math" w:hAnsi="Cambria Math"/>
            <w:lang w:val="sv-SE"/>
          </w:rPr>
          <m:t>=0</m:t>
        </m:r>
      </m:oMath>
      <w:r>
        <w:rPr>
          <w:lang w:val="sv-SE"/>
        </w:rPr>
        <w:t>:</w:t>
      </w:r>
    </w:p>
    <w:p>
      <w:pPr>
        <w:ind w:left="567"/>
        <w:rPr>
          <w:lang w:val="sv-SE"/>
        </w:rPr>
      </w:pPr>
      <w:r>
        <w:rPr>
          <w:lang w:val="sv-SE"/>
        </w:rPr>
        <w:t>[-0.0732748-0.0617029i; 1.04861+0.216692i; -7.53774-2.85579i; 29.348+11.8762i;</w:t>
      </w:r>
      <w:r>
        <w:rPr>
          <w:lang w:val="sv-SE"/>
        </w:rPr>
        <w:br w:type="textWrapping"/>
      </w:r>
      <w:r>
        <w:rPr>
          <w:lang w:val="sv-SE"/>
        </w:rPr>
        <w:t>-68.0727-19.8783i; 92.0079+4.93057i; -66.4247+17.5978i; 19.6384-12.2782i]</w:t>
      </w:r>
    </w:p>
    <w:p>
      <w:pPr>
        <w:rPr>
          <w:vertAlign w:val="superscript"/>
          <w:lang w:val="sv-SE"/>
        </w:rPr>
      </w:pPr>
      <m:oMath>
        <m:r>
          <m:rPr/>
          <w:rPr>
            <w:rFonts w:ascii="Cambria Math" w:hAnsi="Cambria Math"/>
          </w:rPr>
          <m:t>l</m:t>
        </m:r>
        <m:r>
          <m:rPr/>
          <w:rPr>
            <w:rFonts w:ascii="Cambria Math" w:hAnsi="Cambria Math"/>
            <w:lang w:val="sv-SE"/>
          </w:rPr>
          <m:t xml:space="preserve">=−1, </m:t>
        </m:r>
        <m:r>
          <m:rPr/>
          <w:rPr>
            <w:rFonts w:ascii="Cambria Math" w:hAnsi="Cambria Math"/>
          </w:rPr>
          <m:t>m</m:t>
        </m:r>
        <m:r>
          <m:rPr/>
          <w:rPr>
            <w:rFonts w:ascii="Cambria Math" w:hAnsi="Cambria Math"/>
            <w:lang w:val="sv-SE"/>
          </w:rPr>
          <m:t>=0</m:t>
        </m:r>
      </m:oMath>
      <w:r>
        <w:rPr>
          <w:lang w:val="sv-SE"/>
        </w:rPr>
        <w:t>:</w:t>
      </w:r>
    </w:p>
    <w:p>
      <w:pPr>
        <w:ind w:left="567"/>
        <w:rPr>
          <w:lang w:val="sv-SE"/>
        </w:rPr>
      </w:pPr>
      <w:r>
        <w:rPr>
          <w:lang w:val="sv-SE"/>
        </w:rPr>
        <w:t>[-0.108885-0.0392921i; -0.65351-0.122316i; 2.7747+3.26333i; -6.41902-23.391i;</w:t>
      </w:r>
      <w:r>
        <w:rPr>
          <w:lang w:val="sv-SE"/>
        </w:rPr>
        <w:br w:type="textWrapping"/>
      </w:r>
      <w:r>
        <w:rPr>
          <w:lang w:val="sv-SE"/>
        </w:rPr>
        <w:t>9.68476+79.745i; -10.5191-141.613i; 6.89414+125.231i; -1.92908-43.441i]</w:t>
      </w:r>
    </w:p>
    <w:p>
      <w:pPr>
        <w:bidi w:val="0"/>
        <w:rPr>
          <w:rFonts w:hint="default"/>
          <w:lang w:val="en-US" w:eastAsia="zh-CN"/>
        </w:rPr>
      </w:pP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eastAsiaTheme="minorEastAsia"/>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NimbusRomNo9L-Regu">
    <w:altName w:val="Times New Roman"/>
    <w:panose1 w:val="020B0604020202020204"/>
    <w:charset w:val="00"/>
    <w:family w:val="auto"/>
    <w:pitch w:val="default"/>
    <w:sig w:usb0="00000000" w:usb1="00000000" w:usb2="00000010" w:usb3="00000000" w:csb0="0002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B5A8B61B"/>
    <w:multiLevelType w:val="singleLevel"/>
    <w:tmpl w:val="B5A8B61B"/>
    <w:lvl w:ilvl="0" w:tentative="0">
      <w:start w:val="1"/>
      <w:numFmt w:val="decimal"/>
      <w:suff w:val="space"/>
      <w:lvlText w:val="%1."/>
      <w:lvlJc w:val="left"/>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E3EDC346"/>
    <w:multiLevelType w:val="singleLevel"/>
    <w:tmpl w:val="E3EDC346"/>
    <w:lvl w:ilvl="0" w:tentative="0">
      <w:start w:val="1"/>
      <w:numFmt w:val="decimal"/>
      <w:suff w:val="space"/>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4BE1272"/>
    <w:multiLevelType w:val="multilevel"/>
    <w:tmpl w:val="34BE1272"/>
    <w:lvl w:ilvl="0" w:tentative="0">
      <w:start w:val="1"/>
      <w:numFmt w:val="decimal"/>
      <w:lvlText w:val="%1)"/>
      <w:lvlJc w:val="left"/>
      <w:pPr>
        <w:ind w:left="360" w:hanging="360"/>
      </w:pPr>
      <w:rPr>
        <w:rFonts w:hint="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9">
    <w:nsid w:val="427E1068"/>
    <w:multiLevelType w:val="multilevel"/>
    <w:tmpl w:val="427E1068"/>
    <w:lvl w:ilvl="0" w:tentative="0">
      <w:start w:val="9"/>
      <w:numFmt w:val="decimal"/>
      <w:lvlText w:val="%1)"/>
      <w:lvlJc w:val="left"/>
      <w:pPr>
        <w:ind w:left="360" w:hanging="360"/>
      </w:pPr>
      <w:rPr>
        <w:rFonts w:hint="eastAsia"/>
      </w:rPr>
    </w:lvl>
    <w:lvl w:ilvl="1" w:tentative="0">
      <w:start w:val="1"/>
      <w:numFmt w:val="lowerLetter"/>
      <w:lvlText w:val="%2."/>
      <w:lvlJc w:val="left"/>
      <w:pPr>
        <w:ind w:left="1080" w:hanging="360"/>
      </w:pPr>
      <w:rPr>
        <w:rFonts w:hint="eastAsia"/>
      </w:rPr>
    </w:lvl>
    <w:lvl w:ilvl="2" w:tentative="0">
      <w:start w:val="1"/>
      <w:numFmt w:val="lowerRoman"/>
      <w:lvlText w:val="%3."/>
      <w:lvlJc w:val="right"/>
      <w:pPr>
        <w:ind w:left="1800" w:hanging="180"/>
      </w:pPr>
      <w:rPr>
        <w:rFonts w:hint="eastAsia"/>
      </w:rPr>
    </w:lvl>
    <w:lvl w:ilvl="3" w:tentative="0">
      <w:start w:val="1"/>
      <w:numFmt w:val="decimal"/>
      <w:lvlText w:val="%4."/>
      <w:lvlJc w:val="left"/>
      <w:pPr>
        <w:ind w:left="2520" w:hanging="360"/>
      </w:pPr>
      <w:rPr>
        <w:rFonts w:hint="eastAsia"/>
      </w:rPr>
    </w:lvl>
    <w:lvl w:ilvl="4" w:tentative="0">
      <w:start w:val="1"/>
      <w:numFmt w:val="lowerLetter"/>
      <w:lvlText w:val="%5."/>
      <w:lvlJc w:val="left"/>
      <w:pPr>
        <w:ind w:left="3240" w:hanging="360"/>
      </w:pPr>
      <w:rPr>
        <w:rFonts w:hint="eastAsia"/>
      </w:rPr>
    </w:lvl>
    <w:lvl w:ilvl="5" w:tentative="0">
      <w:start w:val="1"/>
      <w:numFmt w:val="lowerRoman"/>
      <w:lvlText w:val="%6."/>
      <w:lvlJc w:val="right"/>
      <w:pPr>
        <w:ind w:left="3960" w:hanging="180"/>
      </w:pPr>
      <w:rPr>
        <w:rFonts w:hint="eastAsia"/>
      </w:rPr>
    </w:lvl>
    <w:lvl w:ilvl="6" w:tentative="0">
      <w:start w:val="1"/>
      <w:numFmt w:val="decimal"/>
      <w:lvlText w:val="%7."/>
      <w:lvlJc w:val="left"/>
      <w:pPr>
        <w:ind w:left="4680" w:hanging="360"/>
      </w:pPr>
      <w:rPr>
        <w:rFonts w:hint="eastAsia"/>
      </w:rPr>
    </w:lvl>
    <w:lvl w:ilvl="7" w:tentative="0">
      <w:start w:val="1"/>
      <w:numFmt w:val="lowerLetter"/>
      <w:lvlText w:val="%8."/>
      <w:lvlJc w:val="left"/>
      <w:pPr>
        <w:ind w:left="5400" w:hanging="360"/>
      </w:pPr>
      <w:rPr>
        <w:rFonts w:hint="eastAsia"/>
      </w:rPr>
    </w:lvl>
    <w:lvl w:ilvl="8" w:tentative="0">
      <w:start w:val="1"/>
      <w:numFmt w:val="lowerRoman"/>
      <w:lvlText w:val="%9."/>
      <w:lvlJc w:val="right"/>
      <w:pPr>
        <w:ind w:left="6120" w:hanging="180"/>
      </w:pPr>
      <w:rPr>
        <w:rFonts w:hint="eastAsia"/>
      </w:r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6EC24873"/>
    <w:multiLevelType w:val="multilevel"/>
    <w:tmpl w:val="6EC24873"/>
    <w:lvl w:ilvl="0" w:tentative="0">
      <w:start w:val="1"/>
      <w:numFmt w:val="bullet"/>
      <w:lvlText w:val=""/>
      <w:lvlJc w:val="left"/>
      <w:pPr>
        <w:ind w:left="420" w:hanging="420"/>
      </w:pPr>
      <w:rPr>
        <w:rFonts w:hint="default" w:ascii="Wingdings" w:hAnsi="Wingdings"/>
        <w:sz w:val="11"/>
        <w:szCs w:val="1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0"/>
  </w:num>
  <w:num w:numId="3">
    <w:abstractNumId w:val="6"/>
  </w:num>
  <w:num w:numId="4">
    <w:abstractNumId w:val="8"/>
  </w:num>
  <w:num w:numId="5">
    <w:abstractNumId w:val="2"/>
  </w:num>
  <w:num w:numId="6">
    <w:abstractNumId w:val="0"/>
  </w:num>
  <w:num w:numId="7">
    <w:abstractNumId w:val="5"/>
  </w:num>
  <w:num w:numId="8">
    <w:abstractNumId w:val="11"/>
  </w:num>
  <w:num w:numId="9">
    <w:abstractNumId w:val="7"/>
  </w:num>
  <w:num w:numId="10">
    <w:abstractNumId w:val="9"/>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1A95"/>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671D4"/>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B773B"/>
    <w:rsid w:val="003D6404"/>
    <w:rsid w:val="003E2CA8"/>
    <w:rsid w:val="003E4486"/>
    <w:rsid w:val="003E571A"/>
    <w:rsid w:val="004005E1"/>
    <w:rsid w:val="00403A84"/>
    <w:rsid w:val="00412299"/>
    <w:rsid w:val="004127DE"/>
    <w:rsid w:val="004136C5"/>
    <w:rsid w:val="00415A01"/>
    <w:rsid w:val="0041686A"/>
    <w:rsid w:val="0042224C"/>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07E42"/>
    <w:rsid w:val="00B24A68"/>
    <w:rsid w:val="00B2645C"/>
    <w:rsid w:val="00B3240D"/>
    <w:rsid w:val="00B353FD"/>
    <w:rsid w:val="00B36DB0"/>
    <w:rsid w:val="00B43BBB"/>
    <w:rsid w:val="00B5514D"/>
    <w:rsid w:val="00B551F6"/>
    <w:rsid w:val="00B56064"/>
    <w:rsid w:val="00B5652E"/>
    <w:rsid w:val="00B6797B"/>
    <w:rsid w:val="00B92BB4"/>
    <w:rsid w:val="00BA43E0"/>
    <w:rsid w:val="00BB0A84"/>
    <w:rsid w:val="00BB7052"/>
    <w:rsid w:val="00BC2AB7"/>
    <w:rsid w:val="00BC6BB6"/>
    <w:rsid w:val="00BE107C"/>
    <w:rsid w:val="00BE1368"/>
    <w:rsid w:val="00BF62E8"/>
    <w:rsid w:val="00C022A6"/>
    <w:rsid w:val="00C107DB"/>
    <w:rsid w:val="00C137EA"/>
    <w:rsid w:val="00C16823"/>
    <w:rsid w:val="00C21C72"/>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31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40572"/>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0D6502"/>
    <w:rsid w:val="010F16C9"/>
    <w:rsid w:val="01101B26"/>
    <w:rsid w:val="01117244"/>
    <w:rsid w:val="0117001C"/>
    <w:rsid w:val="011A0B49"/>
    <w:rsid w:val="011E09FA"/>
    <w:rsid w:val="011F019D"/>
    <w:rsid w:val="011F7565"/>
    <w:rsid w:val="01216A56"/>
    <w:rsid w:val="01370912"/>
    <w:rsid w:val="014A0623"/>
    <w:rsid w:val="01536583"/>
    <w:rsid w:val="015F254D"/>
    <w:rsid w:val="015F4DA5"/>
    <w:rsid w:val="0163078D"/>
    <w:rsid w:val="01701E50"/>
    <w:rsid w:val="017554EF"/>
    <w:rsid w:val="01764F01"/>
    <w:rsid w:val="017E554E"/>
    <w:rsid w:val="018107C9"/>
    <w:rsid w:val="01854FE9"/>
    <w:rsid w:val="0186020E"/>
    <w:rsid w:val="018E207B"/>
    <w:rsid w:val="0190283E"/>
    <w:rsid w:val="019D155B"/>
    <w:rsid w:val="019E58B5"/>
    <w:rsid w:val="01A428BB"/>
    <w:rsid w:val="01AE307F"/>
    <w:rsid w:val="01B315BE"/>
    <w:rsid w:val="01B35169"/>
    <w:rsid w:val="01B91A9C"/>
    <w:rsid w:val="01C00B7B"/>
    <w:rsid w:val="01D46B8D"/>
    <w:rsid w:val="01D866D8"/>
    <w:rsid w:val="01D92520"/>
    <w:rsid w:val="01DA3DC2"/>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5D480F"/>
    <w:rsid w:val="02655431"/>
    <w:rsid w:val="02656EE1"/>
    <w:rsid w:val="026E6F9B"/>
    <w:rsid w:val="027275A1"/>
    <w:rsid w:val="027371D9"/>
    <w:rsid w:val="02760536"/>
    <w:rsid w:val="0276366F"/>
    <w:rsid w:val="02772217"/>
    <w:rsid w:val="0279309D"/>
    <w:rsid w:val="027C45A5"/>
    <w:rsid w:val="027F646E"/>
    <w:rsid w:val="028D15B2"/>
    <w:rsid w:val="028F6D4C"/>
    <w:rsid w:val="0290681D"/>
    <w:rsid w:val="02933CBB"/>
    <w:rsid w:val="02951DBD"/>
    <w:rsid w:val="029A69A7"/>
    <w:rsid w:val="029B04E7"/>
    <w:rsid w:val="02A10998"/>
    <w:rsid w:val="02A82715"/>
    <w:rsid w:val="02A931C0"/>
    <w:rsid w:val="02AB0FBC"/>
    <w:rsid w:val="02AE6812"/>
    <w:rsid w:val="02B34B20"/>
    <w:rsid w:val="02B37797"/>
    <w:rsid w:val="02B72F21"/>
    <w:rsid w:val="02D16C80"/>
    <w:rsid w:val="02D772B5"/>
    <w:rsid w:val="02D863B5"/>
    <w:rsid w:val="02DC3F9C"/>
    <w:rsid w:val="02E226C9"/>
    <w:rsid w:val="02F3714B"/>
    <w:rsid w:val="02F43C4D"/>
    <w:rsid w:val="03047DDD"/>
    <w:rsid w:val="03056308"/>
    <w:rsid w:val="03073BDC"/>
    <w:rsid w:val="030B0647"/>
    <w:rsid w:val="030B2860"/>
    <w:rsid w:val="030C40C1"/>
    <w:rsid w:val="030D2F0B"/>
    <w:rsid w:val="030F3B4D"/>
    <w:rsid w:val="03113BD3"/>
    <w:rsid w:val="03147978"/>
    <w:rsid w:val="03156169"/>
    <w:rsid w:val="031B083A"/>
    <w:rsid w:val="031C45BA"/>
    <w:rsid w:val="031C48B2"/>
    <w:rsid w:val="031D42A1"/>
    <w:rsid w:val="032276E4"/>
    <w:rsid w:val="0325500B"/>
    <w:rsid w:val="033C68CE"/>
    <w:rsid w:val="03445E8F"/>
    <w:rsid w:val="03477E6F"/>
    <w:rsid w:val="03496C64"/>
    <w:rsid w:val="034D468D"/>
    <w:rsid w:val="035154D3"/>
    <w:rsid w:val="03527C38"/>
    <w:rsid w:val="03534B9D"/>
    <w:rsid w:val="0356746F"/>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5DC0"/>
    <w:rsid w:val="03C36B0E"/>
    <w:rsid w:val="03C528EA"/>
    <w:rsid w:val="03CB136B"/>
    <w:rsid w:val="03CC1CE5"/>
    <w:rsid w:val="03CF67FA"/>
    <w:rsid w:val="03D36804"/>
    <w:rsid w:val="03D36A93"/>
    <w:rsid w:val="03D67C9F"/>
    <w:rsid w:val="03D80F36"/>
    <w:rsid w:val="03DD2BA2"/>
    <w:rsid w:val="03DF1641"/>
    <w:rsid w:val="03E358F3"/>
    <w:rsid w:val="03E641C4"/>
    <w:rsid w:val="03E84DE8"/>
    <w:rsid w:val="03E85B1E"/>
    <w:rsid w:val="03ED7404"/>
    <w:rsid w:val="03EF59AD"/>
    <w:rsid w:val="03F14FBF"/>
    <w:rsid w:val="03F80913"/>
    <w:rsid w:val="04006F66"/>
    <w:rsid w:val="04030035"/>
    <w:rsid w:val="04035696"/>
    <w:rsid w:val="040F0942"/>
    <w:rsid w:val="04251A4C"/>
    <w:rsid w:val="04264B8D"/>
    <w:rsid w:val="042D2E97"/>
    <w:rsid w:val="04305EA0"/>
    <w:rsid w:val="04310833"/>
    <w:rsid w:val="04343921"/>
    <w:rsid w:val="043865BF"/>
    <w:rsid w:val="043A14AD"/>
    <w:rsid w:val="0442421F"/>
    <w:rsid w:val="04444D30"/>
    <w:rsid w:val="044A0B45"/>
    <w:rsid w:val="044C78D8"/>
    <w:rsid w:val="044E28EA"/>
    <w:rsid w:val="04537B11"/>
    <w:rsid w:val="04582ABC"/>
    <w:rsid w:val="045B1940"/>
    <w:rsid w:val="045E5422"/>
    <w:rsid w:val="04684A28"/>
    <w:rsid w:val="046912C1"/>
    <w:rsid w:val="046C0EAE"/>
    <w:rsid w:val="046D1493"/>
    <w:rsid w:val="046D32F0"/>
    <w:rsid w:val="04782230"/>
    <w:rsid w:val="0479507E"/>
    <w:rsid w:val="04894975"/>
    <w:rsid w:val="04A65723"/>
    <w:rsid w:val="04B14B03"/>
    <w:rsid w:val="04BF59AA"/>
    <w:rsid w:val="04C27FBA"/>
    <w:rsid w:val="04C509AD"/>
    <w:rsid w:val="04CC437F"/>
    <w:rsid w:val="04D97873"/>
    <w:rsid w:val="04DA1A87"/>
    <w:rsid w:val="04DE2DA3"/>
    <w:rsid w:val="04E50877"/>
    <w:rsid w:val="04EB6DF8"/>
    <w:rsid w:val="04FF1C94"/>
    <w:rsid w:val="04FF7D5A"/>
    <w:rsid w:val="05004825"/>
    <w:rsid w:val="0502349F"/>
    <w:rsid w:val="050464C8"/>
    <w:rsid w:val="05064C9A"/>
    <w:rsid w:val="050E7487"/>
    <w:rsid w:val="05161D2D"/>
    <w:rsid w:val="0522500E"/>
    <w:rsid w:val="052E568F"/>
    <w:rsid w:val="053973F0"/>
    <w:rsid w:val="053E65E7"/>
    <w:rsid w:val="05432527"/>
    <w:rsid w:val="0543341E"/>
    <w:rsid w:val="05497A54"/>
    <w:rsid w:val="054E2A6F"/>
    <w:rsid w:val="054E79B3"/>
    <w:rsid w:val="0555228E"/>
    <w:rsid w:val="055E60D6"/>
    <w:rsid w:val="056016E1"/>
    <w:rsid w:val="05631A11"/>
    <w:rsid w:val="056E5F14"/>
    <w:rsid w:val="05741F0E"/>
    <w:rsid w:val="057D1D66"/>
    <w:rsid w:val="059807F8"/>
    <w:rsid w:val="059C03E5"/>
    <w:rsid w:val="059D265F"/>
    <w:rsid w:val="05AF4B3B"/>
    <w:rsid w:val="05B92EC1"/>
    <w:rsid w:val="05C6156B"/>
    <w:rsid w:val="05C868B7"/>
    <w:rsid w:val="05D11A72"/>
    <w:rsid w:val="05D87815"/>
    <w:rsid w:val="05DF7FAD"/>
    <w:rsid w:val="05E078B3"/>
    <w:rsid w:val="05E54FB9"/>
    <w:rsid w:val="05EC5B44"/>
    <w:rsid w:val="05EE6827"/>
    <w:rsid w:val="05F42F51"/>
    <w:rsid w:val="05F50EDF"/>
    <w:rsid w:val="05FB6CA5"/>
    <w:rsid w:val="05FC1B86"/>
    <w:rsid w:val="0601277E"/>
    <w:rsid w:val="0601730C"/>
    <w:rsid w:val="060C5AED"/>
    <w:rsid w:val="06103146"/>
    <w:rsid w:val="061153CA"/>
    <w:rsid w:val="06172561"/>
    <w:rsid w:val="061E54DA"/>
    <w:rsid w:val="061E5E22"/>
    <w:rsid w:val="062B440F"/>
    <w:rsid w:val="062C26E7"/>
    <w:rsid w:val="06460B91"/>
    <w:rsid w:val="064707DC"/>
    <w:rsid w:val="064A5D21"/>
    <w:rsid w:val="06504C53"/>
    <w:rsid w:val="065169B7"/>
    <w:rsid w:val="0654187C"/>
    <w:rsid w:val="065475DE"/>
    <w:rsid w:val="06556C03"/>
    <w:rsid w:val="06637BD9"/>
    <w:rsid w:val="066974D8"/>
    <w:rsid w:val="06782F84"/>
    <w:rsid w:val="067C28D6"/>
    <w:rsid w:val="06872177"/>
    <w:rsid w:val="06896C4B"/>
    <w:rsid w:val="068E06BC"/>
    <w:rsid w:val="069201CB"/>
    <w:rsid w:val="06956E2E"/>
    <w:rsid w:val="06B2457F"/>
    <w:rsid w:val="06B741D9"/>
    <w:rsid w:val="06BF45D2"/>
    <w:rsid w:val="06C457B6"/>
    <w:rsid w:val="06C632A9"/>
    <w:rsid w:val="06CD4A70"/>
    <w:rsid w:val="06D21925"/>
    <w:rsid w:val="06D54FB0"/>
    <w:rsid w:val="06DA4639"/>
    <w:rsid w:val="06DF4C13"/>
    <w:rsid w:val="06E7678C"/>
    <w:rsid w:val="06F14C51"/>
    <w:rsid w:val="06F25750"/>
    <w:rsid w:val="06F42A88"/>
    <w:rsid w:val="06F801C0"/>
    <w:rsid w:val="06FD4A88"/>
    <w:rsid w:val="070511FA"/>
    <w:rsid w:val="070A3FF6"/>
    <w:rsid w:val="07105178"/>
    <w:rsid w:val="0712124C"/>
    <w:rsid w:val="071426A5"/>
    <w:rsid w:val="071614A3"/>
    <w:rsid w:val="071C13A8"/>
    <w:rsid w:val="071E2EF6"/>
    <w:rsid w:val="072C236B"/>
    <w:rsid w:val="072C2C42"/>
    <w:rsid w:val="072D095B"/>
    <w:rsid w:val="07324CB2"/>
    <w:rsid w:val="07330445"/>
    <w:rsid w:val="07357718"/>
    <w:rsid w:val="073D143C"/>
    <w:rsid w:val="073E76B1"/>
    <w:rsid w:val="0747308D"/>
    <w:rsid w:val="074855FD"/>
    <w:rsid w:val="074C2C73"/>
    <w:rsid w:val="07573D64"/>
    <w:rsid w:val="075D7D96"/>
    <w:rsid w:val="07627CA0"/>
    <w:rsid w:val="076319C4"/>
    <w:rsid w:val="076925D2"/>
    <w:rsid w:val="077179E6"/>
    <w:rsid w:val="077241E3"/>
    <w:rsid w:val="07731BAD"/>
    <w:rsid w:val="07884768"/>
    <w:rsid w:val="078C5933"/>
    <w:rsid w:val="078D336C"/>
    <w:rsid w:val="078D4944"/>
    <w:rsid w:val="07905DDE"/>
    <w:rsid w:val="07971B3F"/>
    <w:rsid w:val="07983294"/>
    <w:rsid w:val="079F1838"/>
    <w:rsid w:val="07A2030D"/>
    <w:rsid w:val="07A44D88"/>
    <w:rsid w:val="07A5677E"/>
    <w:rsid w:val="07A93991"/>
    <w:rsid w:val="07AA2823"/>
    <w:rsid w:val="07AA7678"/>
    <w:rsid w:val="07AB6CD3"/>
    <w:rsid w:val="07AD0CE8"/>
    <w:rsid w:val="07B00887"/>
    <w:rsid w:val="07B51934"/>
    <w:rsid w:val="07B9290D"/>
    <w:rsid w:val="07BB00D5"/>
    <w:rsid w:val="07BC1218"/>
    <w:rsid w:val="07BE52B9"/>
    <w:rsid w:val="07BF4B46"/>
    <w:rsid w:val="07C55A1A"/>
    <w:rsid w:val="07C97654"/>
    <w:rsid w:val="07D57946"/>
    <w:rsid w:val="07DF20AC"/>
    <w:rsid w:val="07E661D8"/>
    <w:rsid w:val="07E6675C"/>
    <w:rsid w:val="07EC7011"/>
    <w:rsid w:val="07ED524D"/>
    <w:rsid w:val="08006430"/>
    <w:rsid w:val="080124E3"/>
    <w:rsid w:val="08055B36"/>
    <w:rsid w:val="080B341D"/>
    <w:rsid w:val="080C7FA0"/>
    <w:rsid w:val="080F069A"/>
    <w:rsid w:val="08135141"/>
    <w:rsid w:val="08193C24"/>
    <w:rsid w:val="081D104E"/>
    <w:rsid w:val="08201E13"/>
    <w:rsid w:val="082731BE"/>
    <w:rsid w:val="08341060"/>
    <w:rsid w:val="083B30AD"/>
    <w:rsid w:val="083B4C60"/>
    <w:rsid w:val="084859A3"/>
    <w:rsid w:val="084F3130"/>
    <w:rsid w:val="085B54A5"/>
    <w:rsid w:val="086254E7"/>
    <w:rsid w:val="08637C9A"/>
    <w:rsid w:val="08686F1F"/>
    <w:rsid w:val="08732D34"/>
    <w:rsid w:val="08787FF0"/>
    <w:rsid w:val="08824DF0"/>
    <w:rsid w:val="0889002B"/>
    <w:rsid w:val="089303A1"/>
    <w:rsid w:val="089568D2"/>
    <w:rsid w:val="089A4392"/>
    <w:rsid w:val="089B79D9"/>
    <w:rsid w:val="08A44DA6"/>
    <w:rsid w:val="08A954E5"/>
    <w:rsid w:val="08AA245A"/>
    <w:rsid w:val="08B95192"/>
    <w:rsid w:val="08BA6E24"/>
    <w:rsid w:val="08C024D5"/>
    <w:rsid w:val="08C562FD"/>
    <w:rsid w:val="08CA0C46"/>
    <w:rsid w:val="08CA27B1"/>
    <w:rsid w:val="08CF3AF7"/>
    <w:rsid w:val="08E675B6"/>
    <w:rsid w:val="08E916DF"/>
    <w:rsid w:val="08EA0DE4"/>
    <w:rsid w:val="08EF336C"/>
    <w:rsid w:val="08F473EA"/>
    <w:rsid w:val="08FC0AA5"/>
    <w:rsid w:val="090868CF"/>
    <w:rsid w:val="09136472"/>
    <w:rsid w:val="09210888"/>
    <w:rsid w:val="09217201"/>
    <w:rsid w:val="09294EE0"/>
    <w:rsid w:val="092A7C35"/>
    <w:rsid w:val="092D3C16"/>
    <w:rsid w:val="09306537"/>
    <w:rsid w:val="09355076"/>
    <w:rsid w:val="09392119"/>
    <w:rsid w:val="094314D4"/>
    <w:rsid w:val="09445E95"/>
    <w:rsid w:val="09543B3B"/>
    <w:rsid w:val="09600FBD"/>
    <w:rsid w:val="09654095"/>
    <w:rsid w:val="0972595C"/>
    <w:rsid w:val="098143BC"/>
    <w:rsid w:val="098500F1"/>
    <w:rsid w:val="0986486F"/>
    <w:rsid w:val="09915CD5"/>
    <w:rsid w:val="099D1BDA"/>
    <w:rsid w:val="09AB3BC1"/>
    <w:rsid w:val="09B95838"/>
    <w:rsid w:val="09BD407A"/>
    <w:rsid w:val="09C42E2C"/>
    <w:rsid w:val="09C46F50"/>
    <w:rsid w:val="09C90E29"/>
    <w:rsid w:val="09CB5729"/>
    <w:rsid w:val="09D34007"/>
    <w:rsid w:val="09DA0E26"/>
    <w:rsid w:val="09E25DF5"/>
    <w:rsid w:val="09E55691"/>
    <w:rsid w:val="09EF75D1"/>
    <w:rsid w:val="09F67CD5"/>
    <w:rsid w:val="09F90A2C"/>
    <w:rsid w:val="0A016FB8"/>
    <w:rsid w:val="0A054821"/>
    <w:rsid w:val="0A0835C8"/>
    <w:rsid w:val="0A122B36"/>
    <w:rsid w:val="0A145721"/>
    <w:rsid w:val="0A163BB0"/>
    <w:rsid w:val="0A312F75"/>
    <w:rsid w:val="0A355EAA"/>
    <w:rsid w:val="0A3708FF"/>
    <w:rsid w:val="0A396777"/>
    <w:rsid w:val="0A3B01F9"/>
    <w:rsid w:val="0A3E7253"/>
    <w:rsid w:val="0A3F0488"/>
    <w:rsid w:val="0A402A36"/>
    <w:rsid w:val="0A4236A3"/>
    <w:rsid w:val="0A4E7EF5"/>
    <w:rsid w:val="0A54770F"/>
    <w:rsid w:val="0A554B97"/>
    <w:rsid w:val="0A5A5E17"/>
    <w:rsid w:val="0A5D34DA"/>
    <w:rsid w:val="0A646846"/>
    <w:rsid w:val="0A6939AD"/>
    <w:rsid w:val="0A81307E"/>
    <w:rsid w:val="0A8251CA"/>
    <w:rsid w:val="0A8828AB"/>
    <w:rsid w:val="0A927DC1"/>
    <w:rsid w:val="0A94336A"/>
    <w:rsid w:val="0A9B4F7F"/>
    <w:rsid w:val="0A9C263A"/>
    <w:rsid w:val="0A9E3D3D"/>
    <w:rsid w:val="0AA077E0"/>
    <w:rsid w:val="0AA638DB"/>
    <w:rsid w:val="0AAE48D5"/>
    <w:rsid w:val="0AB155D7"/>
    <w:rsid w:val="0ABA6EF7"/>
    <w:rsid w:val="0ABD621C"/>
    <w:rsid w:val="0ABE0297"/>
    <w:rsid w:val="0AC01F88"/>
    <w:rsid w:val="0AC0212C"/>
    <w:rsid w:val="0AC81C45"/>
    <w:rsid w:val="0AD27F0A"/>
    <w:rsid w:val="0AD542C1"/>
    <w:rsid w:val="0ADD5A20"/>
    <w:rsid w:val="0AE10FD9"/>
    <w:rsid w:val="0AF13898"/>
    <w:rsid w:val="0AFA0790"/>
    <w:rsid w:val="0AFB3228"/>
    <w:rsid w:val="0AFC6C07"/>
    <w:rsid w:val="0B0250FD"/>
    <w:rsid w:val="0B0A43E5"/>
    <w:rsid w:val="0B0F025C"/>
    <w:rsid w:val="0B157FDF"/>
    <w:rsid w:val="0B1A6333"/>
    <w:rsid w:val="0B22064F"/>
    <w:rsid w:val="0B2713F4"/>
    <w:rsid w:val="0B2D4BBD"/>
    <w:rsid w:val="0B3672FB"/>
    <w:rsid w:val="0B3B0A0A"/>
    <w:rsid w:val="0B3D4D64"/>
    <w:rsid w:val="0B3D701F"/>
    <w:rsid w:val="0B3E7DD7"/>
    <w:rsid w:val="0B481192"/>
    <w:rsid w:val="0B494066"/>
    <w:rsid w:val="0B4A69B6"/>
    <w:rsid w:val="0B4F1EB6"/>
    <w:rsid w:val="0B561995"/>
    <w:rsid w:val="0B5C2C2A"/>
    <w:rsid w:val="0B665E0A"/>
    <w:rsid w:val="0B6E3515"/>
    <w:rsid w:val="0B847B39"/>
    <w:rsid w:val="0B902D5E"/>
    <w:rsid w:val="0B93047C"/>
    <w:rsid w:val="0B9708D9"/>
    <w:rsid w:val="0B987E20"/>
    <w:rsid w:val="0B9B36A3"/>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D6335"/>
    <w:rsid w:val="0BCF31D0"/>
    <w:rsid w:val="0BE34A07"/>
    <w:rsid w:val="0BF367E2"/>
    <w:rsid w:val="0C005D9C"/>
    <w:rsid w:val="0C015DF2"/>
    <w:rsid w:val="0C064507"/>
    <w:rsid w:val="0C0C5B02"/>
    <w:rsid w:val="0C1E494F"/>
    <w:rsid w:val="0C3427D0"/>
    <w:rsid w:val="0C3A7D1A"/>
    <w:rsid w:val="0C3E69D8"/>
    <w:rsid w:val="0C3F3FB2"/>
    <w:rsid w:val="0C43327D"/>
    <w:rsid w:val="0C4426AF"/>
    <w:rsid w:val="0C4577EC"/>
    <w:rsid w:val="0C4F7881"/>
    <w:rsid w:val="0C5C6396"/>
    <w:rsid w:val="0C5E6593"/>
    <w:rsid w:val="0C63431B"/>
    <w:rsid w:val="0C650A20"/>
    <w:rsid w:val="0C690EFA"/>
    <w:rsid w:val="0C6A1CCF"/>
    <w:rsid w:val="0C6D5648"/>
    <w:rsid w:val="0C6E11B8"/>
    <w:rsid w:val="0C7037B7"/>
    <w:rsid w:val="0C723CD1"/>
    <w:rsid w:val="0C7F409D"/>
    <w:rsid w:val="0C814739"/>
    <w:rsid w:val="0C8B63A3"/>
    <w:rsid w:val="0C8F6628"/>
    <w:rsid w:val="0CA23A52"/>
    <w:rsid w:val="0CB94808"/>
    <w:rsid w:val="0CBC261F"/>
    <w:rsid w:val="0CC11AEF"/>
    <w:rsid w:val="0CC35641"/>
    <w:rsid w:val="0CC37BC2"/>
    <w:rsid w:val="0CCD5D1D"/>
    <w:rsid w:val="0CD23DC3"/>
    <w:rsid w:val="0CD87ABE"/>
    <w:rsid w:val="0CDC55DE"/>
    <w:rsid w:val="0CE26C42"/>
    <w:rsid w:val="0CE632FF"/>
    <w:rsid w:val="0CE76B48"/>
    <w:rsid w:val="0CEB5DBE"/>
    <w:rsid w:val="0CFB523A"/>
    <w:rsid w:val="0D044068"/>
    <w:rsid w:val="0D1179FA"/>
    <w:rsid w:val="0D1B1E9C"/>
    <w:rsid w:val="0D213998"/>
    <w:rsid w:val="0D425E00"/>
    <w:rsid w:val="0D4B44A1"/>
    <w:rsid w:val="0D645430"/>
    <w:rsid w:val="0D6468BA"/>
    <w:rsid w:val="0D6811B4"/>
    <w:rsid w:val="0D6E2620"/>
    <w:rsid w:val="0D704E21"/>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67BD2"/>
    <w:rsid w:val="0DF202E1"/>
    <w:rsid w:val="0DF53CE3"/>
    <w:rsid w:val="0DF728AB"/>
    <w:rsid w:val="0E055C18"/>
    <w:rsid w:val="0E0961C5"/>
    <w:rsid w:val="0E0D2A37"/>
    <w:rsid w:val="0E147898"/>
    <w:rsid w:val="0E165AAA"/>
    <w:rsid w:val="0E175976"/>
    <w:rsid w:val="0E2F216B"/>
    <w:rsid w:val="0E32381C"/>
    <w:rsid w:val="0E3352C6"/>
    <w:rsid w:val="0E38593A"/>
    <w:rsid w:val="0E3A5EE2"/>
    <w:rsid w:val="0E3D225A"/>
    <w:rsid w:val="0E402EF7"/>
    <w:rsid w:val="0E542F3B"/>
    <w:rsid w:val="0E5D26D7"/>
    <w:rsid w:val="0E6271DF"/>
    <w:rsid w:val="0E65470A"/>
    <w:rsid w:val="0E654F4E"/>
    <w:rsid w:val="0E7071B5"/>
    <w:rsid w:val="0E747934"/>
    <w:rsid w:val="0E81568A"/>
    <w:rsid w:val="0E942250"/>
    <w:rsid w:val="0E944B45"/>
    <w:rsid w:val="0E963344"/>
    <w:rsid w:val="0E9E6E00"/>
    <w:rsid w:val="0EA37816"/>
    <w:rsid w:val="0EA40C1C"/>
    <w:rsid w:val="0EAC5212"/>
    <w:rsid w:val="0EAE78D6"/>
    <w:rsid w:val="0EB72E4B"/>
    <w:rsid w:val="0EBB6C97"/>
    <w:rsid w:val="0EBE0CA8"/>
    <w:rsid w:val="0ECA74B0"/>
    <w:rsid w:val="0ECD72AE"/>
    <w:rsid w:val="0ECF01E4"/>
    <w:rsid w:val="0ECF7FEA"/>
    <w:rsid w:val="0ED66EC4"/>
    <w:rsid w:val="0EDA17A5"/>
    <w:rsid w:val="0EDA2BCA"/>
    <w:rsid w:val="0EDB6516"/>
    <w:rsid w:val="0EDB7766"/>
    <w:rsid w:val="0EEC6F1D"/>
    <w:rsid w:val="0EF7678F"/>
    <w:rsid w:val="0F070A3D"/>
    <w:rsid w:val="0F0F1743"/>
    <w:rsid w:val="0F103291"/>
    <w:rsid w:val="0F1D498B"/>
    <w:rsid w:val="0F337178"/>
    <w:rsid w:val="0F3B15FC"/>
    <w:rsid w:val="0F405BD7"/>
    <w:rsid w:val="0F41022A"/>
    <w:rsid w:val="0F44420A"/>
    <w:rsid w:val="0F524342"/>
    <w:rsid w:val="0F530D9A"/>
    <w:rsid w:val="0F56743B"/>
    <w:rsid w:val="0F60682C"/>
    <w:rsid w:val="0F641EE3"/>
    <w:rsid w:val="0F654742"/>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31011"/>
    <w:rsid w:val="0FB85BDB"/>
    <w:rsid w:val="0FBE2A42"/>
    <w:rsid w:val="0FC17CCE"/>
    <w:rsid w:val="0FC34D43"/>
    <w:rsid w:val="0FC424B9"/>
    <w:rsid w:val="0FCE03F5"/>
    <w:rsid w:val="0FD652FD"/>
    <w:rsid w:val="0FD70565"/>
    <w:rsid w:val="0FE02217"/>
    <w:rsid w:val="0FE6778E"/>
    <w:rsid w:val="0FEA050A"/>
    <w:rsid w:val="0FEC680C"/>
    <w:rsid w:val="0FF83B33"/>
    <w:rsid w:val="10007AD6"/>
    <w:rsid w:val="100E3C17"/>
    <w:rsid w:val="1019173F"/>
    <w:rsid w:val="101B1E8A"/>
    <w:rsid w:val="101C4A03"/>
    <w:rsid w:val="101D0C86"/>
    <w:rsid w:val="1021217D"/>
    <w:rsid w:val="1026580E"/>
    <w:rsid w:val="102F4773"/>
    <w:rsid w:val="10325332"/>
    <w:rsid w:val="104A023B"/>
    <w:rsid w:val="10505F3B"/>
    <w:rsid w:val="10512311"/>
    <w:rsid w:val="105C6FA6"/>
    <w:rsid w:val="10630732"/>
    <w:rsid w:val="1068540E"/>
    <w:rsid w:val="106B1AEE"/>
    <w:rsid w:val="106D2686"/>
    <w:rsid w:val="107C3E2C"/>
    <w:rsid w:val="107D41AE"/>
    <w:rsid w:val="108136B5"/>
    <w:rsid w:val="10887960"/>
    <w:rsid w:val="108C2479"/>
    <w:rsid w:val="108E79A3"/>
    <w:rsid w:val="109855D8"/>
    <w:rsid w:val="10A471C9"/>
    <w:rsid w:val="10B70B71"/>
    <w:rsid w:val="10BB5146"/>
    <w:rsid w:val="10C715C5"/>
    <w:rsid w:val="10D335EF"/>
    <w:rsid w:val="10D66E32"/>
    <w:rsid w:val="10E746EA"/>
    <w:rsid w:val="10E83FE0"/>
    <w:rsid w:val="10EA7482"/>
    <w:rsid w:val="10EC3168"/>
    <w:rsid w:val="10F52718"/>
    <w:rsid w:val="11037A94"/>
    <w:rsid w:val="110A01F4"/>
    <w:rsid w:val="110A1D05"/>
    <w:rsid w:val="110D1A14"/>
    <w:rsid w:val="1110464B"/>
    <w:rsid w:val="111700D2"/>
    <w:rsid w:val="111807E7"/>
    <w:rsid w:val="11181663"/>
    <w:rsid w:val="11187A84"/>
    <w:rsid w:val="112160A6"/>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5F8A"/>
    <w:rsid w:val="11C06215"/>
    <w:rsid w:val="11C427F5"/>
    <w:rsid w:val="11C60F64"/>
    <w:rsid w:val="11C67B8F"/>
    <w:rsid w:val="11C86BE2"/>
    <w:rsid w:val="11CA11D0"/>
    <w:rsid w:val="11CE730E"/>
    <w:rsid w:val="11D815C4"/>
    <w:rsid w:val="11D91219"/>
    <w:rsid w:val="11DF169F"/>
    <w:rsid w:val="11E177B0"/>
    <w:rsid w:val="11E57D4F"/>
    <w:rsid w:val="11F92DAB"/>
    <w:rsid w:val="11FC38D5"/>
    <w:rsid w:val="11FC7929"/>
    <w:rsid w:val="1210682D"/>
    <w:rsid w:val="1224619F"/>
    <w:rsid w:val="122A25C8"/>
    <w:rsid w:val="122C1685"/>
    <w:rsid w:val="123A05DB"/>
    <w:rsid w:val="124240B9"/>
    <w:rsid w:val="124A6E0E"/>
    <w:rsid w:val="124D0988"/>
    <w:rsid w:val="12536715"/>
    <w:rsid w:val="126173CF"/>
    <w:rsid w:val="12680E73"/>
    <w:rsid w:val="126D2629"/>
    <w:rsid w:val="12705351"/>
    <w:rsid w:val="12756AB9"/>
    <w:rsid w:val="12763466"/>
    <w:rsid w:val="127E5AA6"/>
    <w:rsid w:val="12852E06"/>
    <w:rsid w:val="12881196"/>
    <w:rsid w:val="128979BD"/>
    <w:rsid w:val="128B2749"/>
    <w:rsid w:val="129019B5"/>
    <w:rsid w:val="129811DB"/>
    <w:rsid w:val="129937EE"/>
    <w:rsid w:val="129E6282"/>
    <w:rsid w:val="12AB7A32"/>
    <w:rsid w:val="12AF6491"/>
    <w:rsid w:val="12BB6535"/>
    <w:rsid w:val="12BD79F0"/>
    <w:rsid w:val="12C05977"/>
    <w:rsid w:val="12C301F2"/>
    <w:rsid w:val="12C7312B"/>
    <w:rsid w:val="12D14EC5"/>
    <w:rsid w:val="12D228C4"/>
    <w:rsid w:val="12D22971"/>
    <w:rsid w:val="12D85654"/>
    <w:rsid w:val="12DC4BB1"/>
    <w:rsid w:val="12DD33C5"/>
    <w:rsid w:val="12DD58C5"/>
    <w:rsid w:val="12DF3544"/>
    <w:rsid w:val="12DF4A87"/>
    <w:rsid w:val="12E9395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D5D10"/>
    <w:rsid w:val="134F31A5"/>
    <w:rsid w:val="1350413D"/>
    <w:rsid w:val="1355107F"/>
    <w:rsid w:val="135D4D2E"/>
    <w:rsid w:val="1366638D"/>
    <w:rsid w:val="136A6AC8"/>
    <w:rsid w:val="136D76E8"/>
    <w:rsid w:val="136E36ED"/>
    <w:rsid w:val="137266E0"/>
    <w:rsid w:val="13802E79"/>
    <w:rsid w:val="13853516"/>
    <w:rsid w:val="13940124"/>
    <w:rsid w:val="13940289"/>
    <w:rsid w:val="13962FA6"/>
    <w:rsid w:val="139B50EA"/>
    <w:rsid w:val="139C2A9B"/>
    <w:rsid w:val="139D3156"/>
    <w:rsid w:val="13A62F47"/>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419C"/>
    <w:rsid w:val="14087FC1"/>
    <w:rsid w:val="14095006"/>
    <w:rsid w:val="14113513"/>
    <w:rsid w:val="1414796B"/>
    <w:rsid w:val="14197409"/>
    <w:rsid w:val="141C71BE"/>
    <w:rsid w:val="141E583B"/>
    <w:rsid w:val="1424615D"/>
    <w:rsid w:val="142C143A"/>
    <w:rsid w:val="142E1345"/>
    <w:rsid w:val="14367BD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AA5673"/>
    <w:rsid w:val="14AC0C32"/>
    <w:rsid w:val="14B53618"/>
    <w:rsid w:val="14C45576"/>
    <w:rsid w:val="14C728DF"/>
    <w:rsid w:val="14C76D6C"/>
    <w:rsid w:val="14CE33C4"/>
    <w:rsid w:val="14CF11D0"/>
    <w:rsid w:val="14DA3DA1"/>
    <w:rsid w:val="14DC6C19"/>
    <w:rsid w:val="14DF5677"/>
    <w:rsid w:val="14E60B42"/>
    <w:rsid w:val="14EA1C4D"/>
    <w:rsid w:val="14F4309D"/>
    <w:rsid w:val="14F94EE6"/>
    <w:rsid w:val="15020DD2"/>
    <w:rsid w:val="150222BF"/>
    <w:rsid w:val="150E5A98"/>
    <w:rsid w:val="150F7C33"/>
    <w:rsid w:val="1512021B"/>
    <w:rsid w:val="1515004B"/>
    <w:rsid w:val="151B7C99"/>
    <w:rsid w:val="151C5D95"/>
    <w:rsid w:val="151F0C44"/>
    <w:rsid w:val="15207BBA"/>
    <w:rsid w:val="15287C77"/>
    <w:rsid w:val="152C6FE3"/>
    <w:rsid w:val="152C7CBD"/>
    <w:rsid w:val="152F4E1B"/>
    <w:rsid w:val="15337D4E"/>
    <w:rsid w:val="154D342A"/>
    <w:rsid w:val="15563B13"/>
    <w:rsid w:val="1559587F"/>
    <w:rsid w:val="15675B16"/>
    <w:rsid w:val="156F3BBE"/>
    <w:rsid w:val="1570367F"/>
    <w:rsid w:val="15741298"/>
    <w:rsid w:val="1574662E"/>
    <w:rsid w:val="15751882"/>
    <w:rsid w:val="1575191B"/>
    <w:rsid w:val="157818C6"/>
    <w:rsid w:val="1586686A"/>
    <w:rsid w:val="158B57F9"/>
    <w:rsid w:val="158B7545"/>
    <w:rsid w:val="15930E74"/>
    <w:rsid w:val="1597601E"/>
    <w:rsid w:val="159F73BB"/>
    <w:rsid w:val="15B03F28"/>
    <w:rsid w:val="15B04FB2"/>
    <w:rsid w:val="15BD66BF"/>
    <w:rsid w:val="15CF4DD4"/>
    <w:rsid w:val="15D67E96"/>
    <w:rsid w:val="15DC75CF"/>
    <w:rsid w:val="15E274AD"/>
    <w:rsid w:val="15E30A80"/>
    <w:rsid w:val="15E310C1"/>
    <w:rsid w:val="15ED264D"/>
    <w:rsid w:val="15FB16C4"/>
    <w:rsid w:val="160214C9"/>
    <w:rsid w:val="1606145F"/>
    <w:rsid w:val="1608480E"/>
    <w:rsid w:val="160C7839"/>
    <w:rsid w:val="160D0DA7"/>
    <w:rsid w:val="160F1E0E"/>
    <w:rsid w:val="161C1C58"/>
    <w:rsid w:val="1626155A"/>
    <w:rsid w:val="16282C4E"/>
    <w:rsid w:val="162E1BBF"/>
    <w:rsid w:val="162F7556"/>
    <w:rsid w:val="16413A3A"/>
    <w:rsid w:val="1644500C"/>
    <w:rsid w:val="16461A95"/>
    <w:rsid w:val="16563130"/>
    <w:rsid w:val="16594F06"/>
    <w:rsid w:val="165A38E6"/>
    <w:rsid w:val="165D3729"/>
    <w:rsid w:val="166958C4"/>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81CE9"/>
    <w:rsid w:val="16D93692"/>
    <w:rsid w:val="16DD3B26"/>
    <w:rsid w:val="16EB6E00"/>
    <w:rsid w:val="16EC6A3D"/>
    <w:rsid w:val="16ED6B82"/>
    <w:rsid w:val="16EE7649"/>
    <w:rsid w:val="16F04615"/>
    <w:rsid w:val="16FD2447"/>
    <w:rsid w:val="1700465E"/>
    <w:rsid w:val="17073B16"/>
    <w:rsid w:val="170B631B"/>
    <w:rsid w:val="170F7C75"/>
    <w:rsid w:val="1712339A"/>
    <w:rsid w:val="171B1C8E"/>
    <w:rsid w:val="171E63FC"/>
    <w:rsid w:val="172156D4"/>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10A4A"/>
    <w:rsid w:val="17850F99"/>
    <w:rsid w:val="17875303"/>
    <w:rsid w:val="178815C4"/>
    <w:rsid w:val="1793626E"/>
    <w:rsid w:val="17991452"/>
    <w:rsid w:val="17A875F5"/>
    <w:rsid w:val="17B5256D"/>
    <w:rsid w:val="17B92501"/>
    <w:rsid w:val="17C5392D"/>
    <w:rsid w:val="17C8136F"/>
    <w:rsid w:val="17CD2623"/>
    <w:rsid w:val="17CD4707"/>
    <w:rsid w:val="17CF496D"/>
    <w:rsid w:val="17D91846"/>
    <w:rsid w:val="17E65848"/>
    <w:rsid w:val="17E66DD8"/>
    <w:rsid w:val="17E84839"/>
    <w:rsid w:val="17EE1403"/>
    <w:rsid w:val="17F25234"/>
    <w:rsid w:val="17F95A7B"/>
    <w:rsid w:val="17FD061B"/>
    <w:rsid w:val="17FF6314"/>
    <w:rsid w:val="18005F41"/>
    <w:rsid w:val="18025414"/>
    <w:rsid w:val="180E3328"/>
    <w:rsid w:val="181070EE"/>
    <w:rsid w:val="18171305"/>
    <w:rsid w:val="183156CB"/>
    <w:rsid w:val="18334194"/>
    <w:rsid w:val="183A5D99"/>
    <w:rsid w:val="183E1D37"/>
    <w:rsid w:val="184555F0"/>
    <w:rsid w:val="18482A17"/>
    <w:rsid w:val="184D0787"/>
    <w:rsid w:val="184F0852"/>
    <w:rsid w:val="184F7BF1"/>
    <w:rsid w:val="185202D8"/>
    <w:rsid w:val="185D1883"/>
    <w:rsid w:val="185E3AA1"/>
    <w:rsid w:val="18692AFC"/>
    <w:rsid w:val="1872700B"/>
    <w:rsid w:val="18793AC0"/>
    <w:rsid w:val="187C5800"/>
    <w:rsid w:val="187D0076"/>
    <w:rsid w:val="18812331"/>
    <w:rsid w:val="18816F1C"/>
    <w:rsid w:val="18853F3E"/>
    <w:rsid w:val="18875C23"/>
    <w:rsid w:val="188C3704"/>
    <w:rsid w:val="18956393"/>
    <w:rsid w:val="18A41805"/>
    <w:rsid w:val="18A8582C"/>
    <w:rsid w:val="18AC0908"/>
    <w:rsid w:val="18AF600A"/>
    <w:rsid w:val="18B50543"/>
    <w:rsid w:val="18BA0ED5"/>
    <w:rsid w:val="18BA466D"/>
    <w:rsid w:val="18BB61C3"/>
    <w:rsid w:val="18BF0E35"/>
    <w:rsid w:val="18CA40C3"/>
    <w:rsid w:val="18CC0D98"/>
    <w:rsid w:val="18CC7C91"/>
    <w:rsid w:val="18CD7A02"/>
    <w:rsid w:val="18E77599"/>
    <w:rsid w:val="18EF6BF0"/>
    <w:rsid w:val="18F812CD"/>
    <w:rsid w:val="18F83209"/>
    <w:rsid w:val="18FA6A68"/>
    <w:rsid w:val="19001FFC"/>
    <w:rsid w:val="190E2B4A"/>
    <w:rsid w:val="191975B0"/>
    <w:rsid w:val="191C7F43"/>
    <w:rsid w:val="19214678"/>
    <w:rsid w:val="19256D7A"/>
    <w:rsid w:val="192648A8"/>
    <w:rsid w:val="192F5006"/>
    <w:rsid w:val="193275C2"/>
    <w:rsid w:val="193F7DF6"/>
    <w:rsid w:val="19467F42"/>
    <w:rsid w:val="194D2005"/>
    <w:rsid w:val="19513FF9"/>
    <w:rsid w:val="1951605F"/>
    <w:rsid w:val="195738D6"/>
    <w:rsid w:val="195F0030"/>
    <w:rsid w:val="19655A52"/>
    <w:rsid w:val="19663168"/>
    <w:rsid w:val="197468F5"/>
    <w:rsid w:val="197724BD"/>
    <w:rsid w:val="19786B0A"/>
    <w:rsid w:val="197B1715"/>
    <w:rsid w:val="19872DAA"/>
    <w:rsid w:val="198A41A1"/>
    <w:rsid w:val="198C0B27"/>
    <w:rsid w:val="19923902"/>
    <w:rsid w:val="199A2059"/>
    <w:rsid w:val="199B4699"/>
    <w:rsid w:val="19A557AD"/>
    <w:rsid w:val="19B46E10"/>
    <w:rsid w:val="19B51AF7"/>
    <w:rsid w:val="19BF20EE"/>
    <w:rsid w:val="19C456C1"/>
    <w:rsid w:val="19C47BB6"/>
    <w:rsid w:val="19CD7BE7"/>
    <w:rsid w:val="19D9034E"/>
    <w:rsid w:val="19DF018D"/>
    <w:rsid w:val="19F061A1"/>
    <w:rsid w:val="19F42745"/>
    <w:rsid w:val="19F959FC"/>
    <w:rsid w:val="19FA2306"/>
    <w:rsid w:val="19FB62B0"/>
    <w:rsid w:val="1A054259"/>
    <w:rsid w:val="1A081816"/>
    <w:rsid w:val="1A0C5680"/>
    <w:rsid w:val="1A10024A"/>
    <w:rsid w:val="1A122DB7"/>
    <w:rsid w:val="1A165171"/>
    <w:rsid w:val="1A2A2A71"/>
    <w:rsid w:val="1A483B22"/>
    <w:rsid w:val="1A4858FF"/>
    <w:rsid w:val="1A4C698A"/>
    <w:rsid w:val="1A5D5219"/>
    <w:rsid w:val="1A5E4B5A"/>
    <w:rsid w:val="1A605995"/>
    <w:rsid w:val="1A672B1C"/>
    <w:rsid w:val="1A8301C0"/>
    <w:rsid w:val="1A844069"/>
    <w:rsid w:val="1A872248"/>
    <w:rsid w:val="1A923A68"/>
    <w:rsid w:val="1A9B2279"/>
    <w:rsid w:val="1A9D1836"/>
    <w:rsid w:val="1A9E6232"/>
    <w:rsid w:val="1AA053CA"/>
    <w:rsid w:val="1AA25907"/>
    <w:rsid w:val="1AA57BA7"/>
    <w:rsid w:val="1AA74D3D"/>
    <w:rsid w:val="1AB34DB4"/>
    <w:rsid w:val="1AB613FD"/>
    <w:rsid w:val="1AC36D41"/>
    <w:rsid w:val="1AC73C6E"/>
    <w:rsid w:val="1ACF5EB8"/>
    <w:rsid w:val="1AD26086"/>
    <w:rsid w:val="1AD85255"/>
    <w:rsid w:val="1ADA54AA"/>
    <w:rsid w:val="1ADC75C9"/>
    <w:rsid w:val="1ADD5ACE"/>
    <w:rsid w:val="1AE013F8"/>
    <w:rsid w:val="1AE8570C"/>
    <w:rsid w:val="1AFB06A3"/>
    <w:rsid w:val="1B0F19AE"/>
    <w:rsid w:val="1B2160BB"/>
    <w:rsid w:val="1B232E86"/>
    <w:rsid w:val="1B3478CB"/>
    <w:rsid w:val="1B3637AD"/>
    <w:rsid w:val="1B3B043B"/>
    <w:rsid w:val="1B3E0DB5"/>
    <w:rsid w:val="1B454C94"/>
    <w:rsid w:val="1B506283"/>
    <w:rsid w:val="1B5C45FF"/>
    <w:rsid w:val="1B635D7C"/>
    <w:rsid w:val="1B6C0DF0"/>
    <w:rsid w:val="1B720DAE"/>
    <w:rsid w:val="1B7F227F"/>
    <w:rsid w:val="1B7F6005"/>
    <w:rsid w:val="1B852FC7"/>
    <w:rsid w:val="1B9064B0"/>
    <w:rsid w:val="1B9A1502"/>
    <w:rsid w:val="1B9C269A"/>
    <w:rsid w:val="1B9D7D86"/>
    <w:rsid w:val="1B9E64C5"/>
    <w:rsid w:val="1B9E6D4C"/>
    <w:rsid w:val="1BB475E8"/>
    <w:rsid w:val="1BBD43BA"/>
    <w:rsid w:val="1BC01115"/>
    <w:rsid w:val="1BC324D0"/>
    <w:rsid w:val="1BC44015"/>
    <w:rsid w:val="1BCA6284"/>
    <w:rsid w:val="1BCB0DA7"/>
    <w:rsid w:val="1BCB7E0E"/>
    <w:rsid w:val="1BD051DE"/>
    <w:rsid w:val="1BDE3D7D"/>
    <w:rsid w:val="1BE94688"/>
    <w:rsid w:val="1BEA53DC"/>
    <w:rsid w:val="1BFE5FF9"/>
    <w:rsid w:val="1C013494"/>
    <w:rsid w:val="1C053414"/>
    <w:rsid w:val="1C0E2A32"/>
    <w:rsid w:val="1C0E5660"/>
    <w:rsid w:val="1C132CB9"/>
    <w:rsid w:val="1C1642A1"/>
    <w:rsid w:val="1C191A34"/>
    <w:rsid w:val="1C221054"/>
    <w:rsid w:val="1C273D33"/>
    <w:rsid w:val="1C273FEB"/>
    <w:rsid w:val="1C3D79ED"/>
    <w:rsid w:val="1C4032AB"/>
    <w:rsid w:val="1C437911"/>
    <w:rsid w:val="1C46451E"/>
    <w:rsid w:val="1C4672ED"/>
    <w:rsid w:val="1C467AB6"/>
    <w:rsid w:val="1C4B2D30"/>
    <w:rsid w:val="1C543ED4"/>
    <w:rsid w:val="1C587FCF"/>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97F45"/>
    <w:rsid w:val="1CAF5DB2"/>
    <w:rsid w:val="1CB00002"/>
    <w:rsid w:val="1CB355AC"/>
    <w:rsid w:val="1CB40DF1"/>
    <w:rsid w:val="1CBE42E7"/>
    <w:rsid w:val="1CCC26CA"/>
    <w:rsid w:val="1CD2156B"/>
    <w:rsid w:val="1CD41743"/>
    <w:rsid w:val="1CD44D3D"/>
    <w:rsid w:val="1CD51DA1"/>
    <w:rsid w:val="1CDC2B5A"/>
    <w:rsid w:val="1CE45EF5"/>
    <w:rsid w:val="1CE615C9"/>
    <w:rsid w:val="1CE81EAD"/>
    <w:rsid w:val="1CEC56C6"/>
    <w:rsid w:val="1CF7056A"/>
    <w:rsid w:val="1D037029"/>
    <w:rsid w:val="1D050AAF"/>
    <w:rsid w:val="1D1400A4"/>
    <w:rsid w:val="1D1D7103"/>
    <w:rsid w:val="1D1F5791"/>
    <w:rsid w:val="1D2240DB"/>
    <w:rsid w:val="1D22482A"/>
    <w:rsid w:val="1D294427"/>
    <w:rsid w:val="1D2F0222"/>
    <w:rsid w:val="1D3305FF"/>
    <w:rsid w:val="1D395282"/>
    <w:rsid w:val="1D4251BA"/>
    <w:rsid w:val="1D435CE6"/>
    <w:rsid w:val="1D497B4B"/>
    <w:rsid w:val="1D5272BD"/>
    <w:rsid w:val="1D551881"/>
    <w:rsid w:val="1D581A3D"/>
    <w:rsid w:val="1D5F5386"/>
    <w:rsid w:val="1D610374"/>
    <w:rsid w:val="1D6A206A"/>
    <w:rsid w:val="1D7072CE"/>
    <w:rsid w:val="1D73371F"/>
    <w:rsid w:val="1D7579D9"/>
    <w:rsid w:val="1D794A16"/>
    <w:rsid w:val="1D8E280B"/>
    <w:rsid w:val="1D9E30A9"/>
    <w:rsid w:val="1DA142D7"/>
    <w:rsid w:val="1DAB1006"/>
    <w:rsid w:val="1DB33C11"/>
    <w:rsid w:val="1DC65562"/>
    <w:rsid w:val="1DD610C1"/>
    <w:rsid w:val="1DE5220B"/>
    <w:rsid w:val="1DE94164"/>
    <w:rsid w:val="1DEE1B11"/>
    <w:rsid w:val="1DF87D18"/>
    <w:rsid w:val="1E16352E"/>
    <w:rsid w:val="1E164B52"/>
    <w:rsid w:val="1E180C1F"/>
    <w:rsid w:val="1E206968"/>
    <w:rsid w:val="1E273844"/>
    <w:rsid w:val="1E2D14FE"/>
    <w:rsid w:val="1E2F243E"/>
    <w:rsid w:val="1E3B4F6B"/>
    <w:rsid w:val="1E417896"/>
    <w:rsid w:val="1E453E1C"/>
    <w:rsid w:val="1E455D19"/>
    <w:rsid w:val="1E495B3F"/>
    <w:rsid w:val="1E502E26"/>
    <w:rsid w:val="1E561AC1"/>
    <w:rsid w:val="1E595CAF"/>
    <w:rsid w:val="1E5C31E8"/>
    <w:rsid w:val="1E5E58F1"/>
    <w:rsid w:val="1E640280"/>
    <w:rsid w:val="1E6607F9"/>
    <w:rsid w:val="1E691070"/>
    <w:rsid w:val="1E755FD9"/>
    <w:rsid w:val="1E7E6BFD"/>
    <w:rsid w:val="1E805396"/>
    <w:rsid w:val="1E876810"/>
    <w:rsid w:val="1E884F62"/>
    <w:rsid w:val="1E8D6059"/>
    <w:rsid w:val="1E9D6342"/>
    <w:rsid w:val="1E9D6D15"/>
    <w:rsid w:val="1E9E3341"/>
    <w:rsid w:val="1EA65FB0"/>
    <w:rsid w:val="1EA77730"/>
    <w:rsid w:val="1EAF5D76"/>
    <w:rsid w:val="1EB03920"/>
    <w:rsid w:val="1EB47110"/>
    <w:rsid w:val="1EB77116"/>
    <w:rsid w:val="1EBD1EAD"/>
    <w:rsid w:val="1EC36E9D"/>
    <w:rsid w:val="1ECA4D4D"/>
    <w:rsid w:val="1ECD0246"/>
    <w:rsid w:val="1EDA576E"/>
    <w:rsid w:val="1EE25FDD"/>
    <w:rsid w:val="1EE73D82"/>
    <w:rsid w:val="1EF5103F"/>
    <w:rsid w:val="1EF84E66"/>
    <w:rsid w:val="1EFF621F"/>
    <w:rsid w:val="1F065EF2"/>
    <w:rsid w:val="1F090F9B"/>
    <w:rsid w:val="1F0B2103"/>
    <w:rsid w:val="1F0E5D6B"/>
    <w:rsid w:val="1F240D25"/>
    <w:rsid w:val="1F3B6024"/>
    <w:rsid w:val="1F3E662A"/>
    <w:rsid w:val="1F425753"/>
    <w:rsid w:val="1F456E99"/>
    <w:rsid w:val="1F4E6B74"/>
    <w:rsid w:val="1F4F2219"/>
    <w:rsid w:val="1F502EE4"/>
    <w:rsid w:val="1F55375D"/>
    <w:rsid w:val="1F614D01"/>
    <w:rsid w:val="1F6961D7"/>
    <w:rsid w:val="1F721405"/>
    <w:rsid w:val="1F7C40BC"/>
    <w:rsid w:val="1F7D6F85"/>
    <w:rsid w:val="1F84616C"/>
    <w:rsid w:val="1F8777E8"/>
    <w:rsid w:val="1F935819"/>
    <w:rsid w:val="1FA6556D"/>
    <w:rsid w:val="1FA94C9B"/>
    <w:rsid w:val="1FAF2571"/>
    <w:rsid w:val="1FB84B27"/>
    <w:rsid w:val="1FBC3AF8"/>
    <w:rsid w:val="1FC55EDA"/>
    <w:rsid w:val="1FC81323"/>
    <w:rsid w:val="1FCE52C8"/>
    <w:rsid w:val="1FCE593C"/>
    <w:rsid w:val="1FCF6E73"/>
    <w:rsid w:val="1FD50096"/>
    <w:rsid w:val="1FD81D98"/>
    <w:rsid w:val="1FE312AC"/>
    <w:rsid w:val="1FE95071"/>
    <w:rsid w:val="1FEC5915"/>
    <w:rsid w:val="1FED32EF"/>
    <w:rsid w:val="1FF03CAD"/>
    <w:rsid w:val="1FF42A1E"/>
    <w:rsid w:val="1FFD0A09"/>
    <w:rsid w:val="1FFF7A0F"/>
    <w:rsid w:val="20034860"/>
    <w:rsid w:val="20083BE7"/>
    <w:rsid w:val="200B53CA"/>
    <w:rsid w:val="200E7173"/>
    <w:rsid w:val="20144604"/>
    <w:rsid w:val="20194AA8"/>
    <w:rsid w:val="201B5375"/>
    <w:rsid w:val="201E1DBC"/>
    <w:rsid w:val="201E6D7C"/>
    <w:rsid w:val="202E58E4"/>
    <w:rsid w:val="203E28C7"/>
    <w:rsid w:val="20446081"/>
    <w:rsid w:val="204852AD"/>
    <w:rsid w:val="204E6676"/>
    <w:rsid w:val="205A5AA0"/>
    <w:rsid w:val="20602AB8"/>
    <w:rsid w:val="20677607"/>
    <w:rsid w:val="206960E7"/>
    <w:rsid w:val="20773A28"/>
    <w:rsid w:val="20815555"/>
    <w:rsid w:val="208574F4"/>
    <w:rsid w:val="20860302"/>
    <w:rsid w:val="208650E9"/>
    <w:rsid w:val="208C4449"/>
    <w:rsid w:val="208F6BAF"/>
    <w:rsid w:val="20966D8D"/>
    <w:rsid w:val="209F715E"/>
    <w:rsid w:val="20A34A65"/>
    <w:rsid w:val="20A462BA"/>
    <w:rsid w:val="20B55B3D"/>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45BE1"/>
    <w:rsid w:val="213533EC"/>
    <w:rsid w:val="213E7119"/>
    <w:rsid w:val="213E7A5D"/>
    <w:rsid w:val="214D1729"/>
    <w:rsid w:val="21530058"/>
    <w:rsid w:val="217D7C00"/>
    <w:rsid w:val="21810744"/>
    <w:rsid w:val="218D6EF5"/>
    <w:rsid w:val="2195668B"/>
    <w:rsid w:val="219B45C5"/>
    <w:rsid w:val="219B5592"/>
    <w:rsid w:val="219F69EC"/>
    <w:rsid w:val="21A130EA"/>
    <w:rsid w:val="21B82594"/>
    <w:rsid w:val="21C05CB1"/>
    <w:rsid w:val="21C17010"/>
    <w:rsid w:val="21C267BF"/>
    <w:rsid w:val="21C65717"/>
    <w:rsid w:val="21C67F48"/>
    <w:rsid w:val="21CA4D74"/>
    <w:rsid w:val="21CC6535"/>
    <w:rsid w:val="21CD6BCD"/>
    <w:rsid w:val="21CE6067"/>
    <w:rsid w:val="21CF439A"/>
    <w:rsid w:val="21D34FA3"/>
    <w:rsid w:val="21E52B1C"/>
    <w:rsid w:val="21EB140E"/>
    <w:rsid w:val="21ED77D5"/>
    <w:rsid w:val="21F00127"/>
    <w:rsid w:val="21F82063"/>
    <w:rsid w:val="22033778"/>
    <w:rsid w:val="22097CAB"/>
    <w:rsid w:val="221026C4"/>
    <w:rsid w:val="22197A7E"/>
    <w:rsid w:val="221B2DA5"/>
    <w:rsid w:val="221D2FA3"/>
    <w:rsid w:val="2226635F"/>
    <w:rsid w:val="222D4F0B"/>
    <w:rsid w:val="222D7F95"/>
    <w:rsid w:val="223D7545"/>
    <w:rsid w:val="22411D14"/>
    <w:rsid w:val="22423BE1"/>
    <w:rsid w:val="22454449"/>
    <w:rsid w:val="224B70B3"/>
    <w:rsid w:val="22500810"/>
    <w:rsid w:val="22544814"/>
    <w:rsid w:val="226052EB"/>
    <w:rsid w:val="226347BD"/>
    <w:rsid w:val="22682935"/>
    <w:rsid w:val="22720BE8"/>
    <w:rsid w:val="227D55A4"/>
    <w:rsid w:val="227E1569"/>
    <w:rsid w:val="228A4698"/>
    <w:rsid w:val="229154FD"/>
    <w:rsid w:val="22925971"/>
    <w:rsid w:val="229320A7"/>
    <w:rsid w:val="22945167"/>
    <w:rsid w:val="22955D49"/>
    <w:rsid w:val="22A55CD5"/>
    <w:rsid w:val="22B645D3"/>
    <w:rsid w:val="22BB2BDB"/>
    <w:rsid w:val="22C74EE2"/>
    <w:rsid w:val="22CB6237"/>
    <w:rsid w:val="22CC220D"/>
    <w:rsid w:val="22CD14B5"/>
    <w:rsid w:val="22DD3EC4"/>
    <w:rsid w:val="22E02C6E"/>
    <w:rsid w:val="22E04FF4"/>
    <w:rsid w:val="22E105B9"/>
    <w:rsid w:val="22E1121B"/>
    <w:rsid w:val="22EA4C70"/>
    <w:rsid w:val="22F34CBC"/>
    <w:rsid w:val="22F75251"/>
    <w:rsid w:val="22F86F75"/>
    <w:rsid w:val="22FB4D32"/>
    <w:rsid w:val="230D14B8"/>
    <w:rsid w:val="230F4FBB"/>
    <w:rsid w:val="23131055"/>
    <w:rsid w:val="23297B90"/>
    <w:rsid w:val="233C6F76"/>
    <w:rsid w:val="234449F5"/>
    <w:rsid w:val="23460DA0"/>
    <w:rsid w:val="2350179D"/>
    <w:rsid w:val="23536618"/>
    <w:rsid w:val="23577BCB"/>
    <w:rsid w:val="23603181"/>
    <w:rsid w:val="236973F7"/>
    <w:rsid w:val="236F277C"/>
    <w:rsid w:val="23773385"/>
    <w:rsid w:val="23816932"/>
    <w:rsid w:val="2386788B"/>
    <w:rsid w:val="239B580C"/>
    <w:rsid w:val="239C062C"/>
    <w:rsid w:val="23A23998"/>
    <w:rsid w:val="23A2625E"/>
    <w:rsid w:val="23A82DDC"/>
    <w:rsid w:val="23A9484E"/>
    <w:rsid w:val="23B32F98"/>
    <w:rsid w:val="23B84268"/>
    <w:rsid w:val="23C92A3B"/>
    <w:rsid w:val="23D17D7B"/>
    <w:rsid w:val="23D36D91"/>
    <w:rsid w:val="23DA79BF"/>
    <w:rsid w:val="23DB7F7A"/>
    <w:rsid w:val="23DF07A3"/>
    <w:rsid w:val="23E2523B"/>
    <w:rsid w:val="23F70BA5"/>
    <w:rsid w:val="23F93D0D"/>
    <w:rsid w:val="23FC5219"/>
    <w:rsid w:val="24040BB7"/>
    <w:rsid w:val="240464DF"/>
    <w:rsid w:val="2405417E"/>
    <w:rsid w:val="240C7443"/>
    <w:rsid w:val="240E014F"/>
    <w:rsid w:val="240E196D"/>
    <w:rsid w:val="24191A90"/>
    <w:rsid w:val="241B5C62"/>
    <w:rsid w:val="241C28C8"/>
    <w:rsid w:val="24267CE7"/>
    <w:rsid w:val="24377DB7"/>
    <w:rsid w:val="244300D9"/>
    <w:rsid w:val="24487200"/>
    <w:rsid w:val="244D425D"/>
    <w:rsid w:val="24500F40"/>
    <w:rsid w:val="24511E39"/>
    <w:rsid w:val="24523EE0"/>
    <w:rsid w:val="24530E7A"/>
    <w:rsid w:val="2458381E"/>
    <w:rsid w:val="245872F9"/>
    <w:rsid w:val="245943D9"/>
    <w:rsid w:val="245E6B64"/>
    <w:rsid w:val="2463385E"/>
    <w:rsid w:val="246D135A"/>
    <w:rsid w:val="247C27F7"/>
    <w:rsid w:val="247E72DD"/>
    <w:rsid w:val="24821EA2"/>
    <w:rsid w:val="248B0DC8"/>
    <w:rsid w:val="2491334F"/>
    <w:rsid w:val="24967323"/>
    <w:rsid w:val="249D5FC8"/>
    <w:rsid w:val="24A1538E"/>
    <w:rsid w:val="24A800E5"/>
    <w:rsid w:val="24B2386D"/>
    <w:rsid w:val="24B733A6"/>
    <w:rsid w:val="24B9450F"/>
    <w:rsid w:val="24C83F94"/>
    <w:rsid w:val="24CB7930"/>
    <w:rsid w:val="24E11BFA"/>
    <w:rsid w:val="24F60CDA"/>
    <w:rsid w:val="24FE42EB"/>
    <w:rsid w:val="250D450C"/>
    <w:rsid w:val="25134332"/>
    <w:rsid w:val="25141A5B"/>
    <w:rsid w:val="251567AF"/>
    <w:rsid w:val="25186659"/>
    <w:rsid w:val="2521546A"/>
    <w:rsid w:val="252242ED"/>
    <w:rsid w:val="252A2BA6"/>
    <w:rsid w:val="252B49E0"/>
    <w:rsid w:val="2531380D"/>
    <w:rsid w:val="253B4663"/>
    <w:rsid w:val="254760BA"/>
    <w:rsid w:val="254A35DD"/>
    <w:rsid w:val="25657E8F"/>
    <w:rsid w:val="257038D2"/>
    <w:rsid w:val="25734B61"/>
    <w:rsid w:val="25811945"/>
    <w:rsid w:val="25825D58"/>
    <w:rsid w:val="25834CB1"/>
    <w:rsid w:val="258F6BC4"/>
    <w:rsid w:val="25975923"/>
    <w:rsid w:val="25994F9B"/>
    <w:rsid w:val="259A3D0A"/>
    <w:rsid w:val="25A34648"/>
    <w:rsid w:val="25A76B90"/>
    <w:rsid w:val="25A95F3E"/>
    <w:rsid w:val="25B7161F"/>
    <w:rsid w:val="25BF6041"/>
    <w:rsid w:val="25BF6868"/>
    <w:rsid w:val="25C35718"/>
    <w:rsid w:val="25C71304"/>
    <w:rsid w:val="25CF0252"/>
    <w:rsid w:val="25D0248E"/>
    <w:rsid w:val="25D04605"/>
    <w:rsid w:val="25D61C5C"/>
    <w:rsid w:val="25E2036C"/>
    <w:rsid w:val="25E33BEE"/>
    <w:rsid w:val="25F81D70"/>
    <w:rsid w:val="25FB5636"/>
    <w:rsid w:val="25FE58A9"/>
    <w:rsid w:val="26024CE6"/>
    <w:rsid w:val="26046BDC"/>
    <w:rsid w:val="26070462"/>
    <w:rsid w:val="260956A5"/>
    <w:rsid w:val="260A2D1F"/>
    <w:rsid w:val="260B5300"/>
    <w:rsid w:val="260D2C45"/>
    <w:rsid w:val="26147FA8"/>
    <w:rsid w:val="261C6747"/>
    <w:rsid w:val="26395C92"/>
    <w:rsid w:val="26465DA0"/>
    <w:rsid w:val="26497858"/>
    <w:rsid w:val="264A075D"/>
    <w:rsid w:val="26503024"/>
    <w:rsid w:val="265A5249"/>
    <w:rsid w:val="265C76BB"/>
    <w:rsid w:val="266237C3"/>
    <w:rsid w:val="266749F2"/>
    <w:rsid w:val="267150F2"/>
    <w:rsid w:val="26732FFC"/>
    <w:rsid w:val="267550B9"/>
    <w:rsid w:val="269C0A66"/>
    <w:rsid w:val="26A92FFB"/>
    <w:rsid w:val="26B06894"/>
    <w:rsid w:val="26B35A65"/>
    <w:rsid w:val="26C472EC"/>
    <w:rsid w:val="26CB2240"/>
    <w:rsid w:val="26D66D39"/>
    <w:rsid w:val="26D91BF3"/>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D2762"/>
    <w:rsid w:val="27470B72"/>
    <w:rsid w:val="274F15EA"/>
    <w:rsid w:val="27525E32"/>
    <w:rsid w:val="275E7380"/>
    <w:rsid w:val="27604751"/>
    <w:rsid w:val="27691E6A"/>
    <w:rsid w:val="277776A1"/>
    <w:rsid w:val="2778582E"/>
    <w:rsid w:val="27806765"/>
    <w:rsid w:val="27832596"/>
    <w:rsid w:val="278C1620"/>
    <w:rsid w:val="278D3D24"/>
    <w:rsid w:val="279B1E53"/>
    <w:rsid w:val="27AA3521"/>
    <w:rsid w:val="27AB7429"/>
    <w:rsid w:val="27B31EBD"/>
    <w:rsid w:val="27BA199F"/>
    <w:rsid w:val="27BF014F"/>
    <w:rsid w:val="27C55A4B"/>
    <w:rsid w:val="27C57B2B"/>
    <w:rsid w:val="27C8029E"/>
    <w:rsid w:val="27C9058B"/>
    <w:rsid w:val="27CB0AFC"/>
    <w:rsid w:val="27CC78AC"/>
    <w:rsid w:val="27CF5A99"/>
    <w:rsid w:val="27D72FE7"/>
    <w:rsid w:val="27D86029"/>
    <w:rsid w:val="27DD45ED"/>
    <w:rsid w:val="27E23DC4"/>
    <w:rsid w:val="27E3651B"/>
    <w:rsid w:val="27E864CC"/>
    <w:rsid w:val="27EC25E3"/>
    <w:rsid w:val="27ED0939"/>
    <w:rsid w:val="27F1498B"/>
    <w:rsid w:val="27F65686"/>
    <w:rsid w:val="27FC5B57"/>
    <w:rsid w:val="27FF3E3E"/>
    <w:rsid w:val="28027A71"/>
    <w:rsid w:val="28086923"/>
    <w:rsid w:val="281A2FA6"/>
    <w:rsid w:val="281F4F67"/>
    <w:rsid w:val="28206502"/>
    <w:rsid w:val="282D12B3"/>
    <w:rsid w:val="28321DB3"/>
    <w:rsid w:val="283744B4"/>
    <w:rsid w:val="28485D62"/>
    <w:rsid w:val="284B63DC"/>
    <w:rsid w:val="284B7902"/>
    <w:rsid w:val="284C7374"/>
    <w:rsid w:val="284F0692"/>
    <w:rsid w:val="285560D7"/>
    <w:rsid w:val="286E4E70"/>
    <w:rsid w:val="286E74F1"/>
    <w:rsid w:val="28712E5F"/>
    <w:rsid w:val="28760CA0"/>
    <w:rsid w:val="28796ED0"/>
    <w:rsid w:val="287B218C"/>
    <w:rsid w:val="28856053"/>
    <w:rsid w:val="28874F6C"/>
    <w:rsid w:val="28875435"/>
    <w:rsid w:val="288A05DD"/>
    <w:rsid w:val="28937D89"/>
    <w:rsid w:val="289B0550"/>
    <w:rsid w:val="28AE774D"/>
    <w:rsid w:val="28C52AB3"/>
    <w:rsid w:val="28C96C14"/>
    <w:rsid w:val="28CB766F"/>
    <w:rsid w:val="28D97448"/>
    <w:rsid w:val="28E138E3"/>
    <w:rsid w:val="28E74216"/>
    <w:rsid w:val="28E8751C"/>
    <w:rsid w:val="28E87EE4"/>
    <w:rsid w:val="28F13452"/>
    <w:rsid w:val="28F63CF6"/>
    <w:rsid w:val="2903396A"/>
    <w:rsid w:val="29081EE9"/>
    <w:rsid w:val="29124309"/>
    <w:rsid w:val="29180A79"/>
    <w:rsid w:val="29215B9F"/>
    <w:rsid w:val="2921752E"/>
    <w:rsid w:val="29297F55"/>
    <w:rsid w:val="292A5408"/>
    <w:rsid w:val="293B1F9E"/>
    <w:rsid w:val="293E09E9"/>
    <w:rsid w:val="294E766A"/>
    <w:rsid w:val="295A54A1"/>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D6B73"/>
    <w:rsid w:val="29CF32B2"/>
    <w:rsid w:val="29D3563A"/>
    <w:rsid w:val="29DE15A2"/>
    <w:rsid w:val="29EA76BC"/>
    <w:rsid w:val="29EC475A"/>
    <w:rsid w:val="29EF000A"/>
    <w:rsid w:val="29EF3680"/>
    <w:rsid w:val="29EF424E"/>
    <w:rsid w:val="29F31768"/>
    <w:rsid w:val="29F453E6"/>
    <w:rsid w:val="29FA7F26"/>
    <w:rsid w:val="2A0471F6"/>
    <w:rsid w:val="2A0A3B17"/>
    <w:rsid w:val="2A166823"/>
    <w:rsid w:val="2A332D4E"/>
    <w:rsid w:val="2A35650F"/>
    <w:rsid w:val="2A3D4F13"/>
    <w:rsid w:val="2A405845"/>
    <w:rsid w:val="2A415DDF"/>
    <w:rsid w:val="2A4D593F"/>
    <w:rsid w:val="2A536D78"/>
    <w:rsid w:val="2A5657A8"/>
    <w:rsid w:val="2A5C6B8D"/>
    <w:rsid w:val="2A6D3C84"/>
    <w:rsid w:val="2A6E31F8"/>
    <w:rsid w:val="2A7A3E7F"/>
    <w:rsid w:val="2A7A56A2"/>
    <w:rsid w:val="2A842C00"/>
    <w:rsid w:val="2A860771"/>
    <w:rsid w:val="2A87174E"/>
    <w:rsid w:val="2A8A2F9C"/>
    <w:rsid w:val="2A9176E1"/>
    <w:rsid w:val="2A974435"/>
    <w:rsid w:val="2AAC5A06"/>
    <w:rsid w:val="2AAE4375"/>
    <w:rsid w:val="2AB277A8"/>
    <w:rsid w:val="2ABB3D6F"/>
    <w:rsid w:val="2AC27C6B"/>
    <w:rsid w:val="2AC70B30"/>
    <w:rsid w:val="2ACC2AAF"/>
    <w:rsid w:val="2ACD1427"/>
    <w:rsid w:val="2AD54FB7"/>
    <w:rsid w:val="2AD74744"/>
    <w:rsid w:val="2AD91AC2"/>
    <w:rsid w:val="2ADA74B8"/>
    <w:rsid w:val="2ADB3DDF"/>
    <w:rsid w:val="2AE57C95"/>
    <w:rsid w:val="2AE90B77"/>
    <w:rsid w:val="2AF04C7E"/>
    <w:rsid w:val="2AF2515C"/>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B5F42"/>
    <w:rsid w:val="2B5C497B"/>
    <w:rsid w:val="2B637D4B"/>
    <w:rsid w:val="2B6B1684"/>
    <w:rsid w:val="2B711D54"/>
    <w:rsid w:val="2B7B70BF"/>
    <w:rsid w:val="2B7D4CB2"/>
    <w:rsid w:val="2B7E23C3"/>
    <w:rsid w:val="2B853AF3"/>
    <w:rsid w:val="2B8B422C"/>
    <w:rsid w:val="2B915845"/>
    <w:rsid w:val="2B942375"/>
    <w:rsid w:val="2B953316"/>
    <w:rsid w:val="2B9A16DA"/>
    <w:rsid w:val="2BA07D38"/>
    <w:rsid w:val="2BB33C61"/>
    <w:rsid w:val="2BC40957"/>
    <w:rsid w:val="2BC7749E"/>
    <w:rsid w:val="2BCB5DAA"/>
    <w:rsid w:val="2BCD0710"/>
    <w:rsid w:val="2BD52D9B"/>
    <w:rsid w:val="2BD5685A"/>
    <w:rsid w:val="2BD65380"/>
    <w:rsid w:val="2BE725D0"/>
    <w:rsid w:val="2BE76F8E"/>
    <w:rsid w:val="2BE838DD"/>
    <w:rsid w:val="2BF369B9"/>
    <w:rsid w:val="2BFA5CF7"/>
    <w:rsid w:val="2BFC0A4A"/>
    <w:rsid w:val="2C094904"/>
    <w:rsid w:val="2C0C781C"/>
    <w:rsid w:val="2C0E55A1"/>
    <w:rsid w:val="2C0F50D9"/>
    <w:rsid w:val="2C1F6F40"/>
    <w:rsid w:val="2C233B57"/>
    <w:rsid w:val="2C3A7BF6"/>
    <w:rsid w:val="2C425BCE"/>
    <w:rsid w:val="2C431BF7"/>
    <w:rsid w:val="2C44676A"/>
    <w:rsid w:val="2C447FFE"/>
    <w:rsid w:val="2C455BD0"/>
    <w:rsid w:val="2C495C38"/>
    <w:rsid w:val="2C4A080C"/>
    <w:rsid w:val="2C54533B"/>
    <w:rsid w:val="2C591378"/>
    <w:rsid w:val="2C5A1CD2"/>
    <w:rsid w:val="2C5B70FD"/>
    <w:rsid w:val="2C6F1BC8"/>
    <w:rsid w:val="2C7204AA"/>
    <w:rsid w:val="2C797A76"/>
    <w:rsid w:val="2C8F4862"/>
    <w:rsid w:val="2C9143AA"/>
    <w:rsid w:val="2C98472C"/>
    <w:rsid w:val="2C987ABA"/>
    <w:rsid w:val="2C9E5AC8"/>
    <w:rsid w:val="2CA2721B"/>
    <w:rsid w:val="2CA33CAE"/>
    <w:rsid w:val="2CA60368"/>
    <w:rsid w:val="2CAC6D87"/>
    <w:rsid w:val="2CB14607"/>
    <w:rsid w:val="2CB600FC"/>
    <w:rsid w:val="2CBB77A2"/>
    <w:rsid w:val="2CCF5ED8"/>
    <w:rsid w:val="2CDC0E59"/>
    <w:rsid w:val="2CDD6A28"/>
    <w:rsid w:val="2CE3435C"/>
    <w:rsid w:val="2CE55282"/>
    <w:rsid w:val="2CE8526F"/>
    <w:rsid w:val="2CE97006"/>
    <w:rsid w:val="2D026315"/>
    <w:rsid w:val="2D03083C"/>
    <w:rsid w:val="2D0764BD"/>
    <w:rsid w:val="2D0B3169"/>
    <w:rsid w:val="2D0D4219"/>
    <w:rsid w:val="2D227595"/>
    <w:rsid w:val="2D272CCD"/>
    <w:rsid w:val="2D272D1F"/>
    <w:rsid w:val="2D274320"/>
    <w:rsid w:val="2D2D2DE2"/>
    <w:rsid w:val="2D321869"/>
    <w:rsid w:val="2D324CCC"/>
    <w:rsid w:val="2D340E86"/>
    <w:rsid w:val="2D395427"/>
    <w:rsid w:val="2D3C2966"/>
    <w:rsid w:val="2D3D0E02"/>
    <w:rsid w:val="2D4141FA"/>
    <w:rsid w:val="2D4D2D19"/>
    <w:rsid w:val="2D4E0DBB"/>
    <w:rsid w:val="2D4F14FE"/>
    <w:rsid w:val="2D5436FA"/>
    <w:rsid w:val="2D62469E"/>
    <w:rsid w:val="2D690FFD"/>
    <w:rsid w:val="2D6B40A9"/>
    <w:rsid w:val="2D6C155B"/>
    <w:rsid w:val="2D70344E"/>
    <w:rsid w:val="2D7716EE"/>
    <w:rsid w:val="2D894942"/>
    <w:rsid w:val="2D8A3FA2"/>
    <w:rsid w:val="2D921BED"/>
    <w:rsid w:val="2D94006F"/>
    <w:rsid w:val="2D9767DC"/>
    <w:rsid w:val="2D980DDC"/>
    <w:rsid w:val="2D980F1C"/>
    <w:rsid w:val="2D987372"/>
    <w:rsid w:val="2D9A0870"/>
    <w:rsid w:val="2DA10474"/>
    <w:rsid w:val="2DA3330E"/>
    <w:rsid w:val="2DA7732A"/>
    <w:rsid w:val="2DAC3A86"/>
    <w:rsid w:val="2DC66A91"/>
    <w:rsid w:val="2DC92AA1"/>
    <w:rsid w:val="2DCE5F69"/>
    <w:rsid w:val="2DD2538B"/>
    <w:rsid w:val="2DDD4F0A"/>
    <w:rsid w:val="2DE76C0B"/>
    <w:rsid w:val="2DF429FA"/>
    <w:rsid w:val="2DF85CF6"/>
    <w:rsid w:val="2E294A91"/>
    <w:rsid w:val="2E2E2A74"/>
    <w:rsid w:val="2E34792A"/>
    <w:rsid w:val="2E3D51A9"/>
    <w:rsid w:val="2E437E73"/>
    <w:rsid w:val="2E442C33"/>
    <w:rsid w:val="2E461AA1"/>
    <w:rsid w:val="2E5034DC"/>
    <w:rsid w:val="2E572AB9"/>
    <w:rsid w:val="2E5C3103"/>
    <w:rsid w:val="2E610EF2"/>
    <w:rsid w:val="2E611ED5"/>
    <w:rsid w:val="2E7119DA"/>
    <w:rsid w:val="2E7258DC"/>
    <w:rsid w:val="2E79458E"/>
    <w:rsid w:val="2E797A78"/>
    <w:rsid w:val="2E7C6A94"/>
    <w:rsid w:val="2E7F0990"/>
    <w:rsid w:val="2E824575"/>
    <w:rsid w:val="2E8321A5"/>
    <w:rsid w:val="2E8D14A8"/>
    <w:rsid w:val="2E9B7377"/>
    <w:rsid w:val="2E9F6D95"/>
    <w:rsid w:val="2EA76192"/>
    <w:rsid w:val="2EAE350B"/>
    <w:rsid w:val="2EB20A6C"/>
    <w:rsid w:val="2EBC2287"/>
    <w:rsid w:val="2EBE215E"/>
    <w:rsid w:val="2EBF350E"/>
    <w:rsid w:val="2EC255A6"/>
    <w:rsid w:val="2EC73D17"/>
    <w:rsid w:val="2ECA3116"/>
    <w:rsid w:val="2ED53442"/>
    <w:rsid w:val="2ED86B51"/>
    <w:rsid w:val="2EDD7896"/>
    <w:rsid w:val="2EE1752A"/>
    <w:rsid w:val="2EEA6E65"/>
    <w:rsid w:val="2EF33C7C"/>
    <w:rsid w:val="2EF66AA8"/>
    <w:rsid w:val="2EF71ED2"/>
    <w:rsid w:val="2EFC1D5B"/>
    <w:rsid w:val="2EFC465B"/>
    <w:rsid w:val="2F00011D"/>
    <w:rsid w:val="2F00052B"/>
    <w:rsid w:val="2F0367CD"/>
    <w:rsid w:val="2F0B683E"/>
    <w:rsid w:val="2F0F02AD"/>
    <w:rsid w:val="2F1251F2"/>
    <w:rsid w:val="2F1C69E5"/>
    <w:rsid w:val="2F2045CC"/>
    <w:rsid w:val="2F2356D6"/>
    <w:rsid w:val="2F2D445E"/>
    <w:rsid w:val="2F382E70"/>
    <w:rsid w:val="2F3B66C2"/>
    <w:rsid w:val="2F3C5266"/>
    <w:rsid w:val="2F4F291C"/>
    <w:rsid w:val="2F4F31DD"/>
    <w:rsid w:val="2F4F6FBB"/>
    <w:rsid w:val="2F585411"/>
    <w:rsid w:val="2F6477FB"/>
    <w:rsid w:val="2F664E2B"/>
    <w:rsid w:val="2F6C7BE3"/>
    <w:rsid w:val="2F6E5FE9"/>
    <w:rsid w:val="2F783485"/>
    <w:rsid w:val="2F7D78D2"/>
    <w:rsid w:val="2F7F5C0B"/>
    <w:rsid w:val="2F913F98"/>
    <w:rsid w:val="2F9A371E"/>
    <w:rsid w:val="2F9B5627"/>
    <w:rsid w:val="2FA16E3E"/>
    <w:rsid w:val="2FA6492D"/>
    <w:rsid w:val="2FAD7E59"/>
    <w:rsid w:val="2FC86676"/>
    <w:rsid w:val="2FD150ED"/>
    <w:rsid w:val="2FD17A1B"/>
    <w:rsid w:val="2FD71CA4"/>
    <w:rsid w:val="2FDC4A8D"/>
    <w:rsid w:val="2FDE080C"/>
    <w:rsid w:val="2FE53383"/>
    <w:rsid w:val="2FF76952"/>
    <w:rsid w:val="2FF93066"/>
    <w:rsid w:val="2FF93F61"/>
    <w:rsid w:val="2FFA2033"/>
    <w:rsid w:val="3016402E"/>
    <w:rsid w:val="301A71CE"/>
    <w:rsid w:val="301E049B"/>
    <w:rsid w:val="302A4BE6"/>
    <w:rsid w:val="303310F6"/>
    <w:rsid w:val="30362175"/>
    <w:rsid w:val="303C7735"/>
    <w:rsid w:val="303E1260"/>
    <w:rsid w:val="304478EC"/>
    <w:rsid w:val="3048702E"/>
    <w:rsid w:val="30515C8E"/>
    <w:rsid w:val="305734E0"/>
    <w:rsid w:val="30574F7A"/>
    <w:rsid w:val="306C64E5"/>
    <w:rsid w:val="307513DE"/>
    <w:rsid w:val="3084355D"/>
    <w:rsid w:val="30926F91"/>
    <w:rsid w:val="30962F3E"/>
    <w:rsid w:val="309640D4"/>
    <w:rsid w:val="30AA2585"/>
    <w:rsid w:val="30B40287"/>
    <w:rsid w:val="30B45885"/>
    <w:rsid w:val="30C0253A"/>
    <w:rsid w:val="30C02B1D"/>
    <w:rsid w:val="30C16A19"/>
    <w:rsid w:val="30C52ADF"/>
    <w:rsid w:val="30CB5800"/>
    <w:rsid w:val="30D061F2"/>
    <w:rsid w:val="30D32236"/>
    <w:rsid w:val="30F47FF1"/>
    <w:rsid w:val="30FA09A4"/>
    <w:rsid w:val="30FA7530"/>
    <w:rsid w:val="30FF2795"/>
    <w:rsid w:val="31023EC5"/>
    <w:rsid w:val="310375CD"/>
    <w:rsid w:val="310E6387"/>
    <w:rsid w:val="31135D27"/>
    <w:rsid w:val="311611B3"/>
    <w:rsid w:val="31254E51"/>
    <w:rsid w:val="313C313D"/>
    <w:rsid w:val="313F6DC6"/>
    <w:rsid w:val="3142212B"/>
    <w:rsid w:val="3146677D"/>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75BB4"/>
    <w:rsid w:val="31904312"/>
    <w:rsid w:val="3193090A"/>
    <w:rsid w:val="31981473"/>
    <w:rsid w:val="319953DC"/>
    <w:rsid w:val="31996F59"/>
    <w:rsid w:val="31A90C7E"/>
    <w:rsid w:val="31AE58B6"/>
    <w:rsid w:val="31B718F2"/>
    <w:rsid w:val="31B758A1"/>
    <w:rsid w:val="31C72E6B"/>
    <w:rsid w:val="31D20051"/>
    <w:rsid w:val="31D5711B"/>
    <w:rsid w:val="31E0176A"/>
    <w:rsid w:val="31EF7EE8"/>
    <w:rsid w:val="31FF1FAB"/>
    <w:rsid w:val="32007C7A"/>
    <w:rsid w:val="3201404F"/>
    <w:rsid w:val="320901F5"/>
    <w:rsid w:val="320B7CCB"/>
    <w:rsid w:val="320F5A63"/>
    <w:rsid w:val="32105DE8"/>
    <w:rsid w:val="32173552"/>
    <w:rsid w:val="321E202E"/>
    <w:rsid w:val="322C01FF"/>
    <w:rsid w:val="322E16DE"/>
    <w:rsid w:val="3235187E"/>
    <w:rsid w:val="3237186B"/>
    <w:rsid w:val="323B6798"/>
    <w:rsid w:val="32456496"/>
    <w:rsid w:val="324B741D"/>
    <w:rsid w:val="32537B57"/>
    <w:rsid w:val="325779E7"/>
    <w:rsid w:val="325979D3"/>
    <w:rsid w:val="325F618E"/>
    <w:rsid w:val="326D711C"/>
    <w:rsid w:val="32757E99"/>
    <w:rsid w:val="327761C5"/>
    <w:rsid w:val="327C49F1"/>
    <w:rsid w:val="327C6B62"/>
    <w:rsid w:val="327D43E5"/>
    <w:rsid w:val="32824442"/>
    <w:rsid w:val="32850648"/>
    <w:rsid w:val="328C18BE"/>
    <w:rsid w:val="328D2DCB"/>
    <w:rsid w:val="328F5534"/>
    <w:rsid w:val="329A6ACE"/>
    <w:rsid w:val="32A145CA"/>
    <w:rsid w:val="32A16441"/>
    <w:rsid w:val="32A230DB"/>
    <w:rsid w:val="32A35663"/>
    <w:rsid w:val="32A50F33"/>
    <w:rsid w:val="32CE0EEF"/>
    <w:rsid w:val="32CE7F7A"/>
    <w:rsid w:val="32DC52A0"/>
    <w:rsid w:val="32DF351E"/>
    <w:rsid w:val="32EE5E41"/>
    <w:rsid w:val="32F40F87"/>
    <w:rsid w:val="32F572FF"/>
    <w:rsid w:val="32FD7C76"/>
    <w:rsid w:val="330C22FC"/>
    <w:rsid w:val="33277E81"/>
    <w:rsid w:val="332B1B27"/>
    <w:rsid w:val="332D0D86"/>
    <w:rsid w:val="332F1C12"/>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60321"/>
    <w:rsid w:val="337964FF"/>
    <w:rsid w:val="337B1CC8"/>
    <w:rsid w:val="337D34FB"/>
    <w:rsid w:val="337E2DAF"/>
    <w:rsid w:val="337F0285"/>
    <w:rsid w:val="338B7689"/>
    <w:rsid w:val="338B7801"/>
    <w:rsid w:val="33A47053"/>
    <w:rsid w:val="33A61A17"/>
    <w:rsid w:val="33AE05AB"/>
    <w:rsid w:val="33B47C9A"/>
    <w:rsid w:val="33B82A88"/>
    <w:rsid w:val="33BA4F6D"/>
    <w:rsid w:val="33BD5082"/>
    <w:rsid w:val="33BF4199"/>
    <w:rsid w:val="33CD6498"/>
    <w:rsid w:val="33D7554F"/>
    <w:rsid w:val="33E41C61"/>
    <w:rsid w:val="33F67832"/>
    <w:rsid w:val="33FC679B"/>
    <w:rsid w:val="33FE62E7"/>
    <w:rsid w:val="34080399"/>
    <w:rsid w:val="340D25F6"/>
    <w:rsid w:val="34184073"/>
    <w:rsid w:val="341D5FCE"/>
    <w:rsid w:val="3428031E"/>
    <w:rsid w:val="3429226D"/>
    <w:rsid w:val="34296903"/>
    <w:rsid w:val="342B76C7"/>
    <w:rsid w:val="342C5388"/>
    <w:rsid w:val="342F35BE"/>
    <w:rsid w:val="343123FA"/>
    <w:rsid w:val="34341A95"/>
    <w:rsid w:val="343A1527"/>
    <w:rsid w:val="34405756"/>
    <w:rsid w:val="34447898"/>
    <w:rsid w:val="344E62FA"/>
    <w:rsid w:val="345E2581"/>
    <w:rsid w:val="346160EF"/>
    <w:rsid w:val="346C22EF"/>
    <w:rsid w:val="346D3911"/>
    <w:rsid w:val="346D4C4A"/>
    <w:rsid w:val="3472234D"/>
    <w:rsid w:val="34783E64"/>
    <w:rsid w:val="347D500F"/>
    <w:rsid w:val="34801781"/>
    <w:rsid w:val="34830157"/>
    <w:rsid w:val="3487003A"/>
    <w:rsid w:val="34872D27"/>
    <w:rsid w:val="348E58C4"/>
    <w:rsid w:val="34915732"/>
    <w:rsid w:val="349164BD"/>
    <w:rsid w:val="34955F1D"/>
    <w:rsid w:val="34984027"/>
    <w:rsid w:val="3499657C"/>
    <w:rsid w:val="349F62D2"/>
    <w:rsid w:val="34A46A21"/>
    <w:rsid w:val="34A705D5"/>
    <w:rsid w:val="34BD02AE"/>
    <w:rsid w:val="34BF775E"/>
    <w:rsid w:val="34C73D99"/>
    <w:rsid w:val="34DA26A8"/>
    <w:rsid w:val="34E56BEF"/>
    <w:rsid w:val="34E960F1"/>
    <w:rsid w:val="34EF56A3"/>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4674E4"/>
    <w:rsid w:val="355406E8"/>
    <w:rsid w:val="35595818"/>
    <w:rsid w:val="356678B4"/>
    <w:rsid w:val="3573649F"/>
    <w:rsid w:val="357E4B0A"/>
    <w:rsid w:val="35866D7F"/>
    <w:rsid w:val="358F6BDF"/>
    <w:rsid w:val="35961234"/>
    <w:rsid w:val="359E770E"/>
    <w:rsid w:val="35A6711C"/>
    <w:rsid w:val="35BD2339"/>
    <w:rsid w:val="35C06D50"/>
    <w:rsid w:val="35CD46FA"/>
    <w:rsid w:val="35CD6F14"/>
    <w:rsid w:val="35CD711E"/>
    <w:rsid w:val="35CE32A6"/>
    <w:rsid w:val="35CF25F7"/>
    <w:rsid w:val="35D24294"/>
    <w:rsid w:val="35D71152"/>
    <w:rsid w:val="35DC6E3F"/>
    <w:rsid w:val="35E86485"/>
    <w:rsid w:val="35FF6F3C"/>
    <w:rsid w:val="36075F27"/>
    <w:rsid w:val="36121506"/>
    <w:rsid w:val="36177C8E"/>
    <w:rsid w:val="36180AB0"/>
    <w:rsid w:val="361D7A43"/>
    <w:rsid w:val="361F3323"/>
    <w:rsid w:val="36221EBE"/>
    <w:rsid w:val="363D226F"/>
    <w:rsid w:val="36402EFA"/>
    <w:rsid w:val="36496A51"/>
    <w:rsid w:val="365623F6"/>
    <w:rsid w:val="365656AA"/>
    <w:rsid w:val="365B73B7"/>
    <w:rsid w:val="366D3A34"/>
    <w:rsid w:val="366F4EEC"/>
    <w:rsid w:val="367407E3"/>
    <w:rsid w:val="368230C6"/>
    <w:rsid w:val="36843A03"/>
    <w:rsid w:val="368841F8"/>
    <w:rsid w:val="368D6731"/>
    <w:rsid w:val="368E7248"/>
    <w:rsid w:val="368F7E4F"/>
    <w:rsid w:val="36914B40"/>
    <w:rsid w:val="36985297"/>
    <w:rsid w:val="369F633B"/>
    <w:rsid w:val="36A25BB4"/>
    <w:rsid w:val="36A26B45"/>
    <w:rsid w:val="36A30FDB"/>
    <w:rsid w:val="36A7007C"/>
    <w:rsid w:val="36A77994"/>
    <w:rsid w:val="36AA0414"/>
    <w:rsid w:val="36AF7B8F"/>
    <w:rsid w:val="36B23498"/>
    <w:rsid w:val="36B24AE8"/>
    <w:rsid w:val="36B34858"/>
    <w:rsid w:val="36B73F35"/>
    <w:rsid w:val="36BA34B3"/>
    <w:rsid w:val="36BD0DC4"/>
    <w:rsid w:val="36D0014D"/>
    <w:rsid w:val="36D51D00"/>
    <w:rsid w:val="36D66B5E"/>
    <w:rsid w:val="36D92D82"/>
    <w:rsid w:val="36D94FAB"/>
    <w:rsid w:val="36E14014"/>
    <w:rsid w:val="36E93760"/>
    <w:rsid w:val="36EB506F"/>
    <w:rsid w:val="36F9022B"/>
    <w:rsid w:val="36FA2C03"/>
    <w:rsid w:val="36FB4305"/>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C0730"/>
    <w:rsid w:val="37477EE4"/>
    <w:rsid w:val="37503E6C"/>
    <w:rsid w:val="3758590A"/>
    <w:rsid w:val="375A0120"/>
    <w:rsid w:val="375E77B2"/>
    <w:rsid w:val="37602E60"/>
    <w:rsid w:val="37687EB7"/>
    <w:rsid w:val="377975C9"/>
    <w:rsid w:val="377A790A"/>
    <w:rsid w:val="377B3A32"/>
    <w:rsid w:val="3780065D"/>
    <w:rsid w:val="378229A7"/>
    <w:rsid w:val="3784394E"/>
    <w:rsid w:val="37847EE2"/>
    <w:rsid w:val="37987437"/>
    <w:rsid w:val="379D05BB"/>
    <w:rsid w:val="379F33FC"/>
    <w:rsid w:val="37A432E4"/>
    <w:rsid w:val="37A86196"/>
    <w:rsid w:val="37C62B1D"/>
    <w:rsid w:val="37C94031"/>
    <w:rsid w:val="37CA042E"/>
    <w:rsid w:val="37D44549"/>
    <w:rsid w:val="37D52A12"/>
    <w:rsid w:val="37D77B09"/>
    <w:rsid w:val="37D97EDE"/>
    <w:rsid w:val="37E419E0"/>
    <w:rsid w:val="37E76E34"/>
    <w:rsid w:val="37FA1530"/>
    <w:rsid w:val="37FB7365"/>
    <w:rsid w:val="38054B4C"/>
    <w:rsid w:val="380D02B1"/>
    <w:rsid w:val="380E1430"/>
    <w:rsid w:val="381476C1"/>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108F"/>
    <w:rsid w:val="38706DCB"/>
    <w:rsid w:val="387619EC"/>
    <w:rsid w:val="38785A35"/>
    <w:rsid w:val="387A0F38"/>
    <w:rsid w:val="387C443B"/>
    <w:rsid w:val="387C7396"/>
    <w:rsid w:val="38873C6C"/>
    <w:rsid w:val="38875351"/>
    <w:rsid w:val="388E5848"/>
    <w:rsid w:val="38914B1B"/>
    <w:rsid w:val="389307DD"/>
    <w:rsid w:val="3894580C"/>
    <w:rsid w:val="389A559D"/>
    <w:rsid w:val="389E1697"/>
    <w:rsid w:val="38A341A7"/>
    <w:rsid w:val="38A72EC1"/>
    <w:rsid w:val="38B15C1A"/>
    <w:rsid w:val="38B624DA"/>
    <w:rsid w:val="38BD31EE"/>
    <w:rsid w:val="38C078C7"/>
    <w:rsid w:val="38CB3BDF"/>
    <w:rsid w:val="38D33D29"/>
    <w:rsid w:val="38D41CCF"/>
    <w:rsid w:val="38D70F8B"/>
    <w:rsid w:val="38DB3B74"/>
    <w:rsid w:val="38E40A5B"/>
    <w:rsid w:val="38E6007F"/>
    <w:rsid w:val="38E91E85"/>
    <w:rsid w:val="38F15D82"/>
    <w:rsid w:val="38F16A28"/>
    <w:rsid w:val="39026F69"/>
    <w:rsid w:val="39090B81"/>
    <w:rsid w:val="3913791C"/>
    <w:rsid w:val="391A3359"/>
    <w:rsid w:val="392502AB"/>
    <w:rsid w:val="39285D57"/>
    <w:rsid w:val="39290B29"/>
    <w:rsid w:val="392A609E"/>
    <w:rsid w:val="392C6ECB"/>
    <w:rsid w:val="39305263"/>
    <w:rsid w:val="3942177D"/>
    <w:rsid w:val="394303B9"/>
    <w:rsid w:val="394B6470"/>
    <w:rsid w:val="395B23E5"/>
    <w:rsid w:val="395C6EA8"/>
    <w:rsid w:val="39872512"/>
    <w:rsid w:val="398F1D0F"/>
    <w:rsid w:val="39913D34"/>
    <w:rsid w:val="39A06E5F"/>
    <w:rsid w:val="39A602F9"/>
    <w:rsid w:val="39BD140D"/>
    <w:rsid w:val="39BD45C8"/>
    <w:rsid w:val="39BE5D52"/>
    <w:rsid w:val="39C2316A"/>
    <w:rsid w:val="39C728E1"/>
    <w:rsid w:val="39C84F8B"/>
    <w:rsid w:val="39D06A7F"/>
    <w:rsid w:val="39D521F5"/>
    <w:rsid w:val="39D752B5"/>
    <w:rsid w:val="39E4018B"/>
    <w:rsid w:val="39F36281"/>
    <w:rsid w:val="39F81192"/>
    <w:rsid w:val="39FD376D"/>
    <w:rsid w:val="39FD6C9C"/>
    <w:rsid w:val="3A0224B9"/>
    <w:rsid w:val="3A052C3D"/>
    <w:rsid w:val="3A11466E"/>
    <w:rsid w:val="3A16728B"/>
    <w:rsid w:val="3A16794C"/>
    <w:rsid w:val="3A1D4D33"/>
    <w:rsid w:val="3A1F6809"/>
    <w:rsid w:val="3A226969"/>
    <w:rsid w:val="3A263A17"/>
    <w:rsid w:val="3A3D306A"/>
    <w:rsid w:val="3A3F47CE"/>
    <w:rsid w:val="3A4539CA"/>
    <w:rsid w:val="3A4E1C5D"/>
    <w:rsid w:val="3A523735"/>
    <w:rsid w:val="3A557AE4"/>
    <w:rsid w:val="3A5867E9"/>
    <w:rsid w:val="3A5F0BE3"/>
    <w:rsid w:val="3A613D40"/>
    <w:rsid w:val="3A6B0F84"/>
    <w:rsid w:val="3A727435"/>
    <w:rsid w:val="3A756F01"/>
    <w:rsid w:val="3A813EA6"/>
    <w:rsid w:val="3A897ACA"/>
    <w:rsid w:val="3A90179E"/>
    <w:rsid w:val="3A920779"/>
    <w:rsid w:val="3A94055A"/>
    <w:rsid w:val="3A9A391F"/>
    <w:rsid w:val="3A9D538F"/>
    <w:rsid w:val="3AB00167"/>
    <w:rsid w:val="3AC17E3A"/>
    <w:rsid w:val="3AC50972"/>
    <w:rsid w:val="3ACB5746"/>
    <w:rsid w:val="3ACE209E"/>
    <w:rsid w:val="3ACE76F0"/>
    <w:rsid w:val="3ACF2928"/>
    <w:rsid w:val="3ADD2B05"/>
    <w:rsid w:val="3ADE6A97"/>
    <w:rsid w:val="3AE417E3"/>
    <w:rsid w:val="3AE440AF"/>
    <w:rsid w:val="3AEE0E24"/>
    <w:rsid w:val="3AF65E6A"/>
    <w:rsid w:val="3AF7667E"/>
    <w:rsid w:val="3B037EFC"/>
    <w:rsid w:val="3B113F51"/>
    <w:rsid w:val="3B192990"/>
    <w:rsid w:val="3B2013D1"/>
    <w:rsid w:val="3B290B73"/>
    <w:rsid w:val="3B2D3716"/>
    <w:rsid w:val="3B2D5F23"/>
    <w:rsid w:val="3B307112"/>
    <w:rsid w:val="3B386133"/>
    <w:rsid w:val="3B3939FB"/>
    <w:rsid w:val="3B3E5BDD"/>
    <w:rsid w:val="3B5507F7"/>
    <w:rsid w:val="3B5A2A22"/>
    <w:rsid w:val="3B601BF5"/>
    <w:rsid w:val="3B6D6BFB"/>
    <w:rsid w:val="3B707794"/>
    <w:rsid w:val="3B730258"/>
    <w:rsid w:val="3B773A0C"/>
    <w:rsid w:val="3B7804A3"/>
    <w:rsid w:val="3B8724D9"/>
    <w:rsid w:val="3B8E2153"/>
    <w:rsid w:val="3B9117A2"/>
    <w:rsid w:val="3B9B2072"/>
    <w:rsid w:val="3B9D2775"/>
    <w:rsid w:val="3BA03B83"/>
    <w:rsid w:val="3BA34296"/>
    <w:rsid w:val="3BB20883"/>
    <w:rsid w:val="3BB2490C"/>
    <w:rsid w:val="3BBD2B29"/>
    <w:rsid w:val="3BC34E75"/>
    <w:rsid w:val="3BCB270F"/>
    <w:rsid w:val="3BCB7A64"/>
    <w:rsid w:val="3BD05266"/>
    <w:rsid w:val="3BD86196"/>
    <w:rsid w:val="3BD96AA6"/>
    <w:rsid w:val="3BDB182F"/>
    <w:rsid w:val="3BE22AF1"/>
    <w:rsid w:val="3BED002E"/>
    <w:rsid w:val="3BF4605D"/>
    <w:rsid w:val="3BF7151A"/>
    <w:rsid w:val="3C0429BF"/>
    <w:rsid w:val="3C084609"/>
    <w:rsid w:val="3C1558AA"/>
    <w:rsid w:val="3C1A201A"/>
    <w:rsid w:val="3C276807"/>
    <w:rsid w:val="3C371D4B"/>
    <w:rsid w:val="3C3A1456"/>
    <w:rsid w:val="3C3B2814"/>
    <w:rsid w:val="3C3B4B9D"/>
    <w:rsid w:val="3C413C82"/>
    <w:rsid w:val="3C423851"/>
    <w:rsid w:val="3C471C36"/>
    <w:rsid w:val="3C4B0140"/>
    <w:rsid w:val="3C4D66ED"/>
    <w:rsid w:val="3C536FD8"/>
    <w:rsid w:val="3C5A16B6"/>
    <w:rsid w:val="3C5A6B66"/>
    <w:rsid w:val="3C6423DA"/>
    <w:rsid w:val="3C6A1A78"/>
    <w:rsid w:val="3C6C4C7E"/>
    <w:rsid w:val="3C734413"/>
    <w:rsid w:val="3C7537FA"/>
    <w:rsid w:val="3C8048B1"/>
    <w:rsid w:val="3C832D4C"/>
    <w:rsid w:val="3C9049D1"/>
    <w:rsid w:val="3C9130FD"/>
    <w:rsid w:val="3C961C72"/>
    <w:rsid w:val="3C982C18"/>
    <w:rsid w:val="3C9B197D"/>
    <w:rsid w:val="3CA734F8"/>
    <w:rsid w:val="3CA95F71"/>
    <w:rsid w:val="3CAA6B95"/>
    <w:rsid w:val="3CB03028"/>
    <w:rsid w:val="3CB8005B"/>
    <w:rsid w:val="3CB96C4B"/>
    <w:rsid w:val="3CC16893"/>
    <w:rsid w:val="3CC74223"/>
    <w:rsid w:val="3CC828D0"/>
    <w:rsid w:val="3CCC6D3A"/>
    <w:rsid w:val="3CCD1F4A"/>
    <w:rsid w:val="3CDB5F96"/>
    <w:rsid w:val="3CE23F49"/>
    <w:rsid w:val="3CE47078"/>
    <w:rsid w:val="3CEC39B8"/>
    <w:rsid w:val="3CF720E3"/>
    <w:rsid w:val="3CF72D6A"/>
    <w:rsid w:val="3CF86D06"/>
    <w:rsid w:val="3D00620E"/>
    <w:rsid w:val="3D035226"/>
    <w:rsid w:val="3D092EB1"/>
    <w:rsid w:val="3D1A74E0"/>
    <w:rsid w:val="3D1B3E52"/>
    <w:rsid w:val="3D1B4AE8"/>
    <w:rsid w:val="3D241AAA"/>
    <w:rsid w:val="3D316CDB"/>
    <w:rsid w:val="3D320A35"/>
    <w:rsid w:val="3D370F6F"/>
    <w:rsid w:val="3D3D6BBD"/>
    <w:rsid w:val="3D43773B"/>
    <w:rsid w:val="3D450F8C"/>
    <w:rsid w:val="3D477118"/>
    <w:rsid w:val="3D570828"/>
    <w:rsid w:val="3D571D0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AB68F4"/>
    <w:rsid w:val="3DB20D83"/>
    <w:rsid w:val="3DB3256E"/>
    <w:rsid w:val="3DB34E86"/>
    <w:rsid w:val="3DC02A82"/>
    <w:rsid w:val="3DC076EC"/>
    <w:rsid w:val="3DD40C2E"/>
    <w:rsid w:val="3DE1506A"/>
    <w:rsid w:val="3DE42233"/>
    <w:rsid w:val="3DE90C78"/>
    <w:rsid w:val="3DED0F96"/>
    <w:rsid w:val="3DF44434"/>
    <w:rsid w:val="3DF95812"/>
    <w:rsid w:val="3DFD28B5"/>
    <w:rsid w:val="3E007451"/>
    <w:rsid w:val="3E01747C"/>
    <w:rsid w:val="3E0F7654"/>
    <w:rsid w:val="3E1D4B24"/>
    <w:rsid w:val="3E24017F"/>
    <w:rsid w:val="3E321B31"/>
    <w:rsid w:val="3E374A6D"/>
    <w:rsid w:val="3E3A04FA"/>
    <w:rsid w:val="3E3D12A3"/>
    <w:rsid w:val="3E3D6B96"/>
    <w:rsid w:val="3E3F2623"/>
    <w:rsid w:val="3E413835"/>
    <w:rsid w:val="3E441C7D"/>
    <w:rsid w:val="3E490256"/>
    <w:rsid w:val="3E4A085B"/>
    <w:rsid w:val="3E4C47D8"/>
    <w:rsid w:val="3E4C782B"/>
    <w:rsid w:val="3E55739E"/>
    <w:rsid w:val="3E6C43C8"/>
    <w:rsid w:val="3E8227F0"/>
    <w:rsid w:val="3E8316FA"/>
    <w:rsid w:val="3E840E8A"/>
    <w:rsid w:val="3E8B475C"/>
    <w:rsid w:val="3E910178"/>
    <w:rsid w:val="3E910776"/>
    <w:rsid w:val="3E937F82"/>
    <w:rsid w:val="3E9B4B40"/>
    <w:rsid w:val="3EA8791F"/>
    <w:rsid w:val="3EB71AC8"/>
    <w:rsid w:val="3EBF6F96"/>
    <w:rsid w:val="3EC04D9B"/>
    <w:rsid w:val="3EC50EC2"/>
    <w:rsid w:val="3EC85E34"/>
    <w:rsid w:val="3ECA0DF7"/>
    <w:rsid w:val="3ECF2AAC"/>
    <w:rsid w:val="3ED0424C"/>
    <w:rsid w:val="3ED07B7E"/>
    <w:rsid w:val="3ED16FB1"/>
    <w:rsid w:val="3EEB4E5A"/>
    <w:rsid w:val="3EED4438"/>
    <w:rsid w:val="3EF31E7F"/>
    <w:rsid w:val="3EF36DF0"/>
    <w:rsid w:val="3EF56954"/>
    <w:rsid w:val="3F035EE1"/>
    <w:rsid w:val="3F053EF6"/>
    <w:rsid w:val="3F093188"/>
    <w:rsid w:val="3F0E2BD0"/>
    <w:rsid w:val="3F1043E4"/>
    <w:rsid w:val="3F173F6B"/>
    <w:rsid w:val="3F1C4F45"/>
    <w:rsid w:val="3F1E1DE8"/>
    <w:rsid w:val="3F2113DA"/>
    <w:rsid w:val="3F253B0C"/>
    <w:rsid w:val="3F2B67B3"/>
    <w:rsid w:val="3F2C04C4"/>
    <w:rsid w:val="3F2E3BA7"/>
    <w:rsid w:val="3F336E77"/>
    <w:rsid w:val="3F374FF9"/>
    <w:rsid w:val="3F3D2644"/>
    <w:rsid w:val="3F3E6A3D"/>
    <w:rsid w:val="3F3E7C9F"/>
    <w:rsid w:val="3F416B99"/>
    <w:rsid w:val="3F423F94"/>
    <w:rsid w:val="3F4923FB"/>
    <w:rsid w:val="3F4E238A"/>
    <w:rsid w:val="3F4F5AD7"/>
    <w:rsid w:val="3F5507AA"/>
    <w:rsid w:val="3F643276"/>
    <w:rsid w:val="3F643908"/>
    <w:rsid w:val="3F6B75A6"/>
    <w:rsid w:val="3F7654B2"/>
    <w:rsid w:val="3F767D5C"/>
    <w:rsid w:val="3F7D52BB"/>
    <w:rsid w:val="3F8107A2"/>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95312"/>
    <w:rsid w:val="40146E6B"/>
    <w:rsid w:val="401C4AEF"/>
    <w:rsid w:val="402C4C4B"/>
    <w:rsid w:val="403052F1"/>
    <w:rsid w:val="40330D29"/>
    <w:rsid w:val="4035410F"/>
    <w:rsid w:val="40387E3A"/>
    <w:rsid w:val="403E0934"/>
    <w:rsid w:val="404469FD"/>
    <w:rsid w:val="404A2717"/>
    <w:rsid w:val="404A303F"/>
    <w:rsid w:val="404E779F"/>
    <w:rsid w:val="40530E08"/>
    <w:rsid w:val="4059090D"/>
    <w:rsid w:val="4065170A"/>
    <w:rsid w:val="406E5CAB"/>
    <w:rsid w:val="40713C35"/>
    <w:rsid w:val="40750007"/>
    <w:rsid w:val="407D6D6D"/>
    <w:rsid w:val="408376F8"/>
    <w:rsid w:val="40A25054"/>
    <w:rsid w:val="40A325E0"/>
    <w:rsid w:val="40A3394F"/>
    <w:rsid w:val="40AE5488"/>
    <w:rsid w:val="40B7228C"/>
    <w:rsid w:val="40BD0DA1"/>
    <w:rsid w:val="40E17D5C"/>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56E42"/>
    <w:rsid w:val="414D5867"/>
    <w:rsid w:val="41513BC9"/>
    <w:rsid w:val="4172565D"/>
    <w:rsid w:val="41735B7F"/>
    <w:rsid w:val="41765BEF"/>
    <w:rsid w:val="41773F78"/>
    <w:rsid w:val="419E60D3"/>
    <w:rsid w:val="41A339F5"/>
    <w:rsid w:val="41A36C7E"/>
    <w:rsid w:val="41A4656C"/>
    <w:rsid w:val="41AF1969"/>
    <w:rsid w:val="41B31C4E"/>
    <w:rsid w:val="41B36482"/>
    <w:rsid w:val="41B928D7"/>
    <w:rsid w:val="41C801A0"/>
    <w:rsid w:val="41C93F6C"/>
    <w:rsid w:val="41D71584"/>
    <w:rsid w:val="41D75714"/>
    <w:rsid w:val="41DD3BC3"/>
    <w:rsid w:val="41DE47A6"/>
    <w:rsid w:val="41E0049A"/>
    <w:rsid w:val="41EE2F03"/>
    <w:rsid w:val="41F1013F"/>
    <w:rsid w:val="41F12885"/>
    <w:rsid w:val="41F466FD"/>
    <w:rsid w:val="41FA17D7"/>
    <w:rsid w:val="41FB640C"/>
    <w:rsid w:val="42002BC7"/>
    <w:rsid w:val="42026B03"/>
    <w:rsid w:val="420D197F"/>
    <w:rsid w:val="4215519C"/>
    <w:rsid w:val="42167825"/>
    <w:rsid w:val="4217036D"/>
    <w:rsid w:val="42187EBE"/>
    <w:rsid w:val="42273D8C"/>
    <w:rsid w:val="4227435A"/>
    <w:rsid w:val="423D0756"/>
    <w:rsid w:val="423F223C"/>
    <w:rsid w:val="424B5824"/>
    <w:rsid w:val="42616DD3"/>
    <w:rsid w:val="42627788"/>
    <w:rsid w:val="42650D34"/>
    <w:rsid w:val="426973AD"/>
    <w:rsid w:val="426E05AE"/>
    <w:rsid w:val="426F56CA"/>
    <w:rsid w:val="4276421C"/>
    <w:rsid w:val="427A67A1"/>
    <w:rsid w:val="427E0B36"/>
    <w:rsid w:val="428B1D20"/>
    <w:rsid w:val="4299466E"/>
    <w:rsid w:val="429F4CDE"/>
    <w:rsid w:val="42A03D98"/>
    <w:rsid w:val="42A729F1"/>
    <w:rsid w:val="42AD119C"/>
    <w:rsid w:val="42B3131D"/>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5156E"/>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46AE3"/>
    <w:rsid w:val="43A90AB2"/>
    <w:rsid w:val="43AF2D32"/>
    <w:rsid w:val="43B759A7"/>
    <w:rsid w:val="43B76E4F"/>
    <w:rsid w:val="43BC2D2F"/>
    <w:rsid w:val="43CF0206"/>
    <w:rsid w:val="43D758AB"/>
    <w:rsid w:val="43D85D6D"/>
    <w:rsid w:val="43DC339E"/>
    <w:rsid w:val="43E261FB"/>
    <w:rsid w:val="43EC6F1F"/>
    <w:rsid w:val="43FA2813"/>
    <w:rsid w:val="43FE44BA"/>
    <w:rsid w:val="440D5045"/>
    <w:rsid w:val="440F6C97"/>
    <w:rsid w:val="441137BF"/>
    <w:rsid w:val="44206BA5"/>
    <w:rsid w:val="442227E8"/>
    <w:rsid w:val="44270D82"/>
    <w:rsid w:val="442B5F15"/>
    <w:rsid w:val="442C2AD8"/>
    <w:rsid w:val="44300615"/>
    <w:rsid w:val="44371929"/>
    <w:rsid w:val="443740AF"/>
    <w:rsid w:val="44480935"/>
    <w:rsid w:val="444851FA"/>
    <w:rsid w:val="445546C8"/>
    <w:rsid w:val="445D6371"/>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90C47"/>
    <w:rsid w:val="44D43244"/>
    <w:rsid w:val="44DA1025"/>
    <w:rsid w:val="44DC46EB"/>
    <w:rsid w:val="44DD4B2F"/>
    <w:rsid w:val="44DE0018"/>
    <w:rsid w:val="44E8312D"/>
    <w:rsid w:val="44EA6491"/>
    <w:rsid w:val="44F03F8F"/>
    <w:rsid w:val="44F14ECF"/>
    <w:rsid w:val="44F95485"/>
    <w:rsid w:val="45033656"/>
    <w:rsid w:val="45057E42"/>
    <w:rsid w:val="450C7F39"/>
    <w:rsid w:val="45101FC6"/>
    <w:rsid w:val="451837D5"/>
    <w:rsid w:val="45275172"/>
    <w:rsid w:val="45332511"/>
    <w:rsid w:val="45355829"/>
    <w:rsid w:val="453C4C0C"/>
    <w:rsid w:val="453F44DA"/>
    <w:rsid w:val="45412391"/>
    <w:rsid w:val="45412C46"/>
    <w:rsid w:val="45514AD5"/>
    <w:rsid w:val="45514C21"/>
    <w:rsid w:val="4552412E"/>
    <w:rsid w:val="455908C0"/>
    <w:rsid w:val="45594C8E"/>
    <w:rsid w:val="456E29B5"/>
    <w:rsid w:val="45743BE6"/>
    <w:rsid w:val="4575513B"/>
    <w:rsid w:val="45761EDD"/>
    <w:rsid w:val="457A7286"/>
    <w:rsid w:val="457B06AA"/>
    <w:rsid w:val="457C7D39"/>
    <w:rsid w:val="4582785D"/>
    <w:rsid w:val="458667C4"/>
    <w:rsid w:val="458C6D24"/>
    <w:rsid w:val="458D2D36"/>
    <w:rsid w:val="458D4BBA"/>
    <w:rsid w:val="458E7070"/>
    <w:rsid w:val="458F5163"/>
    <w:rsid w:val="459405E3"/>
    <w:rsid w:val="459A4F43"/>
    <w:rsid w:val="459C5A47"/>
    <w:rsid w:val="45A555F4"/>
    <w:rsid w:val="45A76C8F"/>
    <w:rsid w:val="45A82F38"/>
    <w:rsid w:val="45B047D1"/>
    <w:rsid w:val="45B33738"/>
    <w:rsid w:val="45B86B4C"/>
    <w:rsid w:val="45BE6191"/>
    <w:rsid w:val="45BE648C"/>
    <w:rsid w:val="45BF33F9"/>
    <w:rsid w:val="45C32AC3"/>
    <w:rsid w:val="45C661BC"/>
    <w:rsid w:val="45CA082F"/>
    <w:rsid w:val="45CD2126"/>
    <w:rsid w:val="45D2713B"/>
    <w:rsid w:val="45D86E64"/>
    <w:rsid w:val="45DD738A"/>
    <w:rsid w:val="45E372CD"/>
    <w:rsid w:val="45E53334"/>
    <w:rsid w:val="45EE33EC"/>
    <w:rsid w:val="45F31C83"/>
    <w:rsid w:val="45FB2D6A"/>
    <w:rsid w:val="45FD76F1"/>
    <w:rsid w:val="460C5979"/>
    <w:rsid w:val="46110AB3"/>
    <w:rsid w:val="46143B66"/>
    <w:rsid w:val="4615371C"/>
    <w:rsid w:val="461C0986"/>
    <w:rsid w:val="46214325"/>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C16FA"/>
    <w:rsid w:val="467E7A04"/>
    <w:rsid w:val="46846450"/>
    <w:rsid w:val="46894B18"/>
    <w:rsid w:val="468E1931"/>
    <w:rsid w:val="46910480"/>
    <w:rsid w:val="469448C6"/>
    <w:rsid w:val="46A2233C"/>
    <w:rsid w:val="46AB0067"/>
    <w:rsid w:val="46B6272A"/>
    <w:rsid w:val="46B80AF8"/>
    <w:rsid w:val="46C119C0"/>
    <w:rsid w:val="46C11C3D"/>
    <w:rsid w:val="46D10600"/>
    <w:rsid w:val="46D37F0B"/>
    <w:rsid w:val="46D71533"/>
    <w:rsid w:val="46D719CA"/>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0452F"/>
    <w:rsid w:val="47682FD5"/>
    <w:rsid w:val="47690F71"/>
    <w:rsid w:val="47696F9C"/>
    <w:rsid w:val="47714F1F"/>
    <w:rsid w:val="47725A17"/>
    <w:rsid w:val="477654F2"/>
    <w:rsid w:val="477D3243"/>
    <w:rsid w:val="478821A1"/>
    <w:rsid w:val="479128A9"/>
    <w:rsid w:val="4793402F"/>
    <w:rsid w:val="47973A13"/>
    <w:rsid w:val="47975EDC"/>
    <w:rsid w:val="47983B19"/>
    <w:rsid w:val="4799117C"/>
    <w:rsid w:val="47A3609D"/>
    <w:rsid w:val="47A60094"/>
    <w:rsid w:val="47B52288"/>
    <w:rsid w:val="47B70069"/>
    <w:rsid w:val="47BE1577"/>
    <w:rsid w:val="47C01792"/>
    <w:rsid w:val="47C57A48"/>
    <w:rsid w:val="47D511BD"/>
    <w:rsid w:val="47DB65F6"/>
    <w:rsid w:val="47DE5580"/>
    <w:rsid w:val="47E542F3"/>
    <w:rsid w:val="47E86299"/>
    <w:rsid w:val="47EF248D"/>
    <w:rsid w:val="47F966BB"/>
    <w:rsid w:val="48020DE8"/>
    <w:rsid w:val="4808150F"/>
    <w:rsid w:val="480B2B37"/>
    <w:rsid w:val="480F51A8"/>
    <w:rsid w:val="48143D58"/>
    <w:rsid w:val="48256B1B"/>
    <w:rsid w:val="48282713"/>
    <w:rsid w:val="483320BC"/>
    <w:rsid w:val="48351DAF"/>
    <w:rsid w:val="483914BE"/>
    <w:rsid w:val="4840547B"/>
    <w:rsid w:val="484417FA"/>
    <w:rsid w:val="48450ECE"/>
    <w:rsid w:val="484759CD"/>
    <w:rsid w:val="48495990"/>
    <w:rsid w:val="484B14EC"/>
    <w:rsid w:val="484D532B"/>
    <w:rsid w:val="4851419B"/>
    <w:rsid w:val="48602710"/>
    <w:rsid w:val="4870714B"/>
    <w:rsid w:val="48713351"/>
    <w:rsid w:val="48802846"/>
    <w:rsid w:val="488260F9"/>
    <w:rsid w:val="48850157"/>
    <w:rsid w:val="48900AC4"/>
    <w:rsid w:val="489C02D9"/>
    <w:rsid w:val="48A67D4C"/>
    <w:rsid w:val="48A736CF"/>
    <w:rsid w:val="48B116EA"/>
    <w:rsid w:val="48B74C7A"/>
    <w:rsid w:val="48BE32BF"/>
    <w:rsid w:val="48C354EC"/>
    <w:rsid w:val="48D429DD"/>
    <w:rsid w:val="48D55F0A"/>
    <w:rsid w:val="48E01C77"/>
    <w:rsid w:val="48E22285"/>
    <w:rsid w:val="48E50D90"/>
    <w:rsid w:val="48EB0D16"/>
    <w:rsid w:val="48FA15CC"/>
    <w:rsid w:val="48FB5474"/>
    <w:rsid w:val="490528B5"/>
    <w:rsid w:val="490D18E7"/>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A16CD"/>
    <w:rsid w:val="498E5F2B"/>
    <w:rsid w:val="49A33C27"/>
    <w:rsid w:val="49A750B5"/>
    <w:rsid w:val="49BA7A56"/>
    <w:rsid w:val="49BE07DA"/>
    <w:rsid w:val="49C84AA0"/>
    <w:rsid w:val="49D36AA1"/>
    <w:rsid w:val="49D36BAF"/>
    <w:rsid w:val="49D7694D"/>
    <w:rsid w:val="49E500F7"/>
    <w:rsid w:val="49EC212E"/>
    <w:rsid w:val="4A01302F"/>
    <w:rsid w:val="4A0244D3"/>
    <w:rsid w:val="4A041848"/>
    <w:rsid w:val="4A157673"/>
    <w:rsid w:val="4A185805"/>
    <w:rsid w:val="4A1E2A29"/>
    <w:rsid w:val="4A1F02E3"/>
    <w:rsid w:val="4A255046"/>
    <w:rsid w:val="4A2E1525"/>
    <w:rsid w:val="4A2E7C17"/>
    <w:rsid w:val="4A3D3E88"/>
    <w:rsid w:val="4A423360"/>
    <w:rsid w:val="4A4A538E"/>
    <w:rsid w:val="4A535178"/>
    <w:rsid w:val="4A593331"/>
    <w:rsid w:val="4A5A756D"/>
    <w:rsid w:val="4A722B4C"/>
    <w:rsid w:val="4A785772"/>
    <w:rsid w:val="4A797A30"/>
    <w:rsid w:val="4A842E43"/>
    <w:rsid w:val="4A890941"/>
    <w:rsid w:val="4A89105B"/>
    <w:rsid w:val="4A8C4946"/>
    <w:rsid w:val="4AA33615"/>
    <w:rsid w:val="4AA341CC"/>
    <w:rsid w:val="4ABB6EEB"/>
    <w:rsid w:val="4AC13295"/>
    <w:rsid w:val="4AC15226"/>
    <w:rsid w:val="4AC31003"/>
    <w:rsid w:val="4AC40F4C"/>
    <w:rsid w:val="4AD25F33"/>
    <w:rsid w:val="4ADD641F"/>
    <w:rsid w:val="4AE072CB"/>
    <w:rsid w:val="4AE54C43"/>
    <w:rsid w:val="4AE93159"/>
    <w:rsid w:val="4AE951C1"/>
    <w:rsid w:val="4AEA1915"/>
    <w:rsid w:val="4AEB0E78"/>
    <w:rsid w:val="4AF02EA1"/>
    <w:rsid w:val="4AF24703"/>
    <w:rsid w:val="4AF3097D"/>
    <w:rsid w:val="4AF86E0A"/>
    <w:rsid w:val="4AFA1C8B"/>
    <w:rsid w:val="4B0B0C38"/>
    <w:rsid w:val="4B0B79A3"/>
    <w:rsid w:val="4B0C63A0"/>
    <w:rsid w:val="4B174032"/>
    <w:rsid w:val="4B250CF8"/>
    <w:rsid w:val="4B2873FD"/>
    <w:rsid w:val="4B31377C"/>
    <w:rsid w:val="4B334C97"/>
    <w:rsid w:val="4B3C6133"/>
    <w:rsid w:val="4B3C709B"/>
    <w:rsid w:val="4B3D4DE9"/>
    <w:rsid w:val="4B5212C4"/>
    <w:rsid w:val="4B5231DD"/>
    <w:rsid w:val="4B586213"/>
    <w:rsid w:val="4B5F70A8"/>
    <w:rsid w:val="4B610B6B"/>
    <w:rsid w:val="4B756F90"/>
    <w:rsid w:val="4B7C4100"/>
    <w:rsid w:val="4B830F9B"/>
    <w:rsid w:val="4B8724AF"/>
    <w:rsid w:val="4B8F2DD0"/>
    <w:rsid w:val="4B960967"/>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0D27B4"/>
    <w:rsid w:val="4C1C397B"/>
    <w:rsid w:val="4C2910DF"/>
    <w:rsid w:val="4C2B4DDD"/>
    <w:rsid w:val="4C3618C0"/>
    <w:rsid w:val="4C3828F8"/>
    <w:rsid w:val="4C395F75"/>
    <w:rsid w:val="4C3C2AD2"/>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900BF1"/>
    <w:rsid w:val="4C923A72"/>
    <w:rsid w:val="4CB0041E"/>
    <w:rsid w:val="4CB96B0F"/>
    <w:rsid w:val="4CBC09E0"/>
    <w:rsid w:val="4CBD582C"/>
    <w:rsid w:val="4CBE0E0E"/>
    <w:rsid w:val="4CD02236"/>
    <w:rsid w:val="4CE34E9F"/>
    <w:rsid w:val="4CF52D94"/>
    <w:rsid w:val="4CF72846"/>
    <w:rsid w:val="4D000E7A"/>
    <w:rsid w:val="4D0B5968"/>
    <w:rsid w:val="4D0D7E8A"/>
    <w:rsid w:val="4D107BD0"/>
    <w:rsid w:val="4D115F24"/>
    <w:rsid w:val="4D1F46E6"/>
    <w:rsid w:val="4D212A25"/>
    <w:rsid w:val="4D2F7FD8"/>
    <w:rsid w:val="4D327E9E"/>
    <w:rsid w:val="4D462159"/>
    <w:rsid w:val="4D47409F"/>
    <w:rsid w:val="4D4A1488"/>
    <w:rsid w:val="4D525BE3"/>
    <w:rsid w:val="4D544769"/>
    <w:rsid w:val="4D566017"/>
    <w:rsid w:val="4D572C57"/>
    <w:rsid w:val="4D572EC6"/>
    <w:rsid w:val="4D6022FC"/>
    <w:rsid w:val="4D6B6220"/>
    <w:rsid w:val="4D716561"/>
    <w:rsid w:val="4D7D3EFB"/>
    <w:rsid w:val="4D81224C"/>
    <w:rsid w:val="4D866DE7"/>
    <w:rsid w:val="4D8A4B8F"/>
    <w:rsid w:val="4D8B0123"/>
    <w:rsid w:val="4D8D384B"/>
    <w:rsid w:val="4D8F1908"/>
    <w:rsid w:val="4D926C66"/>
    <w:rsid w:val="4D931B47"/>
    <w:rsid w:val="4D9721EF"/>
    <w:rsid w:val="4D9A596F"/>
    <w:rsid w:val="4D9F0DDC"/>
    <w:rsid w:val="4DA60176"/>
    <w:rsid w:val="4DAF14C5"/>
    <w:rsid w:val="4DB9067A"/>
    <w:rsid w:val="4DC605B6"/>
    <w:rsid w:val="4DCB146F"/>
    <w:rsid w:val="4DD732D2"/>
    <w:rsid w:val="4DDA2D87"/>
    <w:rsid w:val="4DEA38DB"/>
    <w:rsid w:val="4DEC0985"/>
    <w:rsid w:val="4E024AB6"/>
    <w:rsid w:val="4E0538A3"/>
    <w:rsid w:val="4E065FF3"/>
    <w:rsid w:val="4E0E6818"/>
    <w:rsid w:val="4E1110A1"/>
    <w:rsid w:val="4E153DE9"/>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B2268"/>
    <w:rsid w:val="4E8E2A85"/>
    <w:rsid w:val="4E9B280D"/>
    <w:rsid w:val="4E9C0636"/>
    <w:rsid w:val="4E9D29FB"/>
    <w:rsid w:val="4EA30DB6"/>
    <w:rsid w:val="4EA7341F"/>
    <w:rsid w:val="4EB67F01"/>
    <w:rsid w:val="4EDB58B2"/>
    <w:rsid w:val="4EE45C97"/>
    <w:rsid w:val="4EE925CE"/>
    <w:rsid w:val="4EEB1A94"/>
    <w:rsid w:val="4EEF2E30"/>
    <w:rsid w:val="4EF24828"/>
    <w:rsid w:val="4EF253F4"/>
    <w:rsid w:val="4EF6093E"/>
    <w:rsid w:val="4EFE7F59"/>
    <w:rsid w:val="4F0A7D35"/>
    <w:rsid w:val="4F2218BF"/>
    <w:rsid w:val="4F285975"/>
    <w:rsid w:val="4F2A7BF3"/>
    <w:rsid w:val="4F2C2C3C"/>
    <w:rsid w:val="4F2C37D4"/>
    <w:rsid w:val="4F2E2624"/>
    <w:rsid w:val="4F3B38D2"/>
    <w:rsid w:val="4F456F29"/>
    <w:rsid w:val="4F4973B8"/>
    <w:rsid w:val="4F4A331C"/>
    <w:rsid w:val="4F4E1077"/>
    <w:rsid w:val="4F546156"/>
    <w:rsid w:val="4F5F0E17"/>
    <w:rsid w:val="4F6657CA"/>
    <w:rsid w:val="4F6A3AFB"/>
    <w:rsid w:val="4F844A99"/>
    <w:rsid w:val="4F8B37B0"/>
    <w:rsid w:val="4F9214FD"/>
    <w:rsid w:val="4F94662C"/>
    <w:rsid w:val="4F964BF2"/>
    <w:rsid w:val="4F9766A5"/>
    <w:rsid w:val="4F9A2344"/>
    <w:rsid w:val="4FA378C0"/>
    <w:rsid w:val="4FA96C89"/>
    <w:rsid w:val="4FA96CBB"/>
    <w:rsid w:val="4FAD5914"/>
    <w:rsid w:val="4FB00163"/>
    <w:rsid w:val="4FB208E7"/>
    <w:rsid w:val="4FBB6ECB"/>
    <w:rsid w:val="4FBC0D69"/>
    <w:rsid w:val="4FC54234"/>
    <w:rsid w:val="4FE15B2C"/>
    <w:rsid w:val="4FE30332"/>
    <w:rsid w:val="4FE37E3E"/>
    <w:rsid w:val="4FE70BB4"/>
    <w:rsid w:val="4FE73C01"/>
    <w:rsid w:val="4FE87C31"/>
    <w:rsid w:val="4FF14DCF"/>
    <w:rsid w:val="500815B6"/>
    <w:rsid w:val="500B39BC"/>
    <w:rsid w:val="500E7DCA"/>
    <w:rsid w:val="501E7B62"/>
    <w:rsid w:val="502173F8"/>
    <w:rsid w:val="5022123F"/>
    <w:rsid w:val="502B7315"/>
    <w:rsid w:val="503E570B"/>
    <w:rsid w:val="503E79CC"/>
    <w:rsid w:val="503F32CF"/>
    <w:rsid w:val="5041152A"/>
    <w:rsid w:val="50436B43"/>
    <w:rsid w:val="50437DDB"/>
    <w:rsid w:val="50490474"/>
    <w:rsid w:val="504A1D23"/>
    <w:rsid w:val="504C77D2"/>
    <w:rsid w:val="504E004A"/>
    <w:rsid w:val="50560460"/>
    <w:rsid w:val="50584EAF"/>
    <w:rsid w:val="50601A5C"/>
    <w:rsid w:val="50623643"/>
    <w:rsid w:val="506B27F0"/>
    <w:rsid w:val="507E1B25"/>
    <w:rsid w:val="508A2D05"/>
    <w:rsid w:val="508E3B94"/>
    <w:rsid w:val="508E4492"/>
    <w:rsid w:val="5090223F"/>
    <w:rsid w:val="50924591"/>
    <w:rsid w:val="509575C8"/>
    <w:rsid w:val="50974B65"/>
    <w:rsid w:val="50A649F5"/>
    <w:rsid w:val="50A84A74"/>
    <w:rsid w:val="50AB5EB6"/>
    <w:rsid w:val="50AC0F2E"/>
    <w:rsid w:val="50AE6FE2"/>
    <w:rsid w:val="50B16618"/>
    <w:rsid w:val="50B40AA3"/>
    <w:rsid w:val="50BB6306"/>
    <w:rsid w:val="50BC79E2"/>
    <w:rsid w:val="50C51739"/>
    <w:rsid w:val="50C64C14"/>
    <w:rsid w:val="50C816FE"/>
    <w:rsid w:val="50CD2E4B"/>
    <w:rsid w:val="50D439C2"/>
    <w:rsid w:val="50D62B25"/>
    <w:rsid w:val="50DC0A71"/>
    <w:rsid w:val="50F402BC"/>
    <w:rsid w:val="50F66F3D"/>
    <w:rsid w:val="50F8688B"/>
    <w:rsid w:val="50FC4E36"/>
    <w:rsid w:val="51004471"/>
    <w:rsid w:val="5105169B"/>
    <w:rsid w:val="51062881"/>
    <w:rsid w:val="5106506D"/>
    <w:rsid w:val="510861B3"/>
    <w:rsid w:val="510956BD"/>
    <w:rsid w:val="5120254C"/>
    <w:rsid w:val="51230220"/>
    <w:rsid w:val="512F21CB"/>
    <w:rsid w:val="513B5B65"/>
    <w:rsid w:val="513F76A4"/>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9E64A7"/>
    <w:rsid w:val="51A2793A"/>
    <w:rsid w:val="51AD2B9C"/>
    <w:rsid w:val="51B519CC"/>
    <w:rsid w:val="51BA0CB7"/>
    <w:rsid w:val="51BF6DE5"/>
    <w:rsid w:val="51C55F86"/>
    <w:rsid w:val="51D129CA"/>
    <w:rsid w:val="51D3466A"/>
    <w:rsid w:val="51D93F8A"/>
    <w:rsid w:val="51E333DE"/>
    <w:rsid w:val="51E42B4C"/>
    <w:rsid w:val="51E5046A"/>
    <w:rsid w:val="52016056"/>
    <w:rsid w:val="52090DED"/>
    <w:rsid w:val="520A28D1"/>
    <w:rsid w:val="52111949"/>
    <w:rsid w:val="521B1645"/>
    <w:rsid w:val="52272B85"/>
    <w:rsid w:val="52284E31"/>
    <w:rsid w:val="523D5D76"/>
    <w:rsid w:val="523E09B5"/>
    <w:rsid w:val="524552FD"/>
    <w:rsid w:val="52465DD6"/>
    <w:rsid w:val="524709A0"/>
    <w:rsid w:val="52483618"/>
    <w:rsid w:val="524B4509"/>
    <w:rsid w:val="52594527"/>
    <w:rsid w:val="5263768B"/>
    <w:rsid w:val="52650435"/>
    <w:rsid w:val="52654D7B"/>
    <w:rsid w:val="52665581"/>
    <w:rsid w:val="52687B2A"/>
    <w:rsid w:val="526E0E82"/>
    <w:rsid w:val="527901C6"/>
    <w:rsid w:val="528D1AF7"/>
    <w:rsid w:val="528F4A24"/>
    <w:rsid w:val="52944BB6"/>
    <w:rsid w:val="52A24532"/>
    <w:rsid w:val="52AF04EC"/>
    <w:rsid w:val="52B3363A"/>
    <w:rsid w:val="52B668EB"/>
    <w:rsid w:val="52BB65D3"/>
    <w:rsid w:val="52C4763C"/>
    <w:rsid w:val="52D15E4A"/>
    <w:rsid w:val="52D43D92"/>
    <w:rsid w:val="52D64CA8"/>
    <w:rsid w:val="52DE691D"/>
    <w:rsid w:val="52E04D27"/>
    <w:rsid w:val="52E501E0"/>
    <w:rsid w:val="52ED0C96"/>
    <w:rsid w:val="52F53FAD"/>
    <w:rsid w:val="52FB2EBB"/>
    <w:rsid w:val="52FD0BE2"/>
    <w:rsid w:val="53061721"/>
    <w:rsid w:val="53073053"/>
    <w:rsid w:val="530C0E6B"/>
    <w:rsid w:val="53145A23"/>
    <w:rsid w:val="531910E2"/>
    <w:rsid w:val="531A5380"/>
    <w:rsid w:val="532751AE"/>
    <w:rsid w:val="532F77EA"/>
    <w:rsid w:val="53367575"/>
    <w:rsid w:val="533933AA"/>
    <w:rsid w:val="533B7F54"/>
    <w:rsid w:val="533D12DA"/>
    <w:rsid w:val="533E3ACE"/>
    <w:rsid w:val="535009E1"/>
    <w:rsid w:val="5351173C"/>
    <w:rsid w:val="53650168"/>
    <w:rsid w:val="536C2A29"/>
    <w:rsid w:val="53743B1E"/>
    <w:rsid w:val="53780350"/>
    <w:rsid w:val="53851D09"/>
    <w:rsid w:val="538859E4"/>
    <w:rsid w:val="538E3092"/>
    <w:rsid w:val="5398565C"/>
    <w:rsid w:val="539D6A02"/>
    <w:rsid w:val="539D7290"/>
    <w:rsid w:val="539F382C"/>
    <w:rsid w:val="539F394B"/>
    <w:rsid w:val="53A20FFA"/>
    <w:rsid w:val="53A233E4"/>
    <w:rsid w:val="53A94C48"/>
    <w:rsid w:val="53AA7BC7"/>
    <w:rsid w:val="53AC2A9D"/>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1C1DFD"/>
    <w:rsid w:val="54201800"/>
    <w:rsid w:val="54247F22"/>
    <w:rsid w:val="542C29CD"/>
    <w:rsid w:val="542F1551"/>
    <w:rsid w:val="54381756"/>
    <w:rsid w:val="54450860"/>
    <w:rsid w:val="54450970"/>
    <w:rsid w:val="544640D3"/>
    <w:rsid w:val="545750B7"/>
    <w:rsid w:val="545A1EBF"/>
    <w:rsid w:val="546757BA"/>
    <w:rsid w:val="54727478"/>
    <w:rsid w:val="547633A9"/>
    <w:rsid w:val="547915AF"/>
    <w:rsid w:val="54823967"/>
    <w:rsid w:val="54835E71"/>
    <w:rsid w:val="5488319C"/>
    <w:rsid w:val="5497051D"/>
    <w:rsid w:val="54B06F11"/>
    <w:rsid w:val="54B309DD"/>
    <w:rsid w:val="54B56DF4"/>
    <w:rsid w:val="54B93943"/>
    <w:rsid w:val="54BE5578"/>
    <w:rsid w:val="54BF52B5"/>
    <w:rsid w:val="54C439D8"/>
    <w:rsid w:val="54C71F04"/>
    <w:rsid w:val="54CA37AF"/>
    <w:rsid w:val="54CC7C97"/>
    <w:rsid w:val="54CF07B4"/>
    <w:rsid w:val="54D202CA"/>
    <w:rsid w:val="54D519C3"/>
    <w:rsid w:val="54D54E59"/>
    <w:rsid w:val="54D85442"/>
    <w:rsid w:val="54DA156E"/>
    <w:rsid w:val="54DD41DB"/>
    <w:rsid w:val="54E0050A"/>
    <w:rsid w:val="54E106CE"/>
    <w:rsid w:val="54E67D42"/>
    <w:rsid w:val="54E80059"/>
    <w:rsid w:val="54ED3D78"/>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48F2"/>
    <w:rsid w:val="554D414C"/>
    <w:rsid w:val="554E7279"/>
    <w:rsid w:val="55594FFB"/>
    <w:rsid w:val="555952BF"/>
    <w:rsid w:val="55637CEB"/>
    <w:rsid w:val="55677DDA"/>
    <w:rsid w:val="556C693A"/>
    <w:rsid w:val="55757FB9"/>
    <w:rsid w:val="55777DC8"/>
    <w:rsid w:val="557E1851"/>
    <w:rsid w:val="55884237"/>
    <w:rsid w:val="5589109F"/>
    <w:rsid w:val="558C7FAA"/>
    <w:rsid w:val="55900510"/>
    <w:rsid w:val="55947881"/>
    <w:rsid w:val="559F61F2"/>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C2DB0"/>
    <w:rsid w:val="560D500D"/>
    <w:rsid w:val="560D5F48"/>
    <w:rsid w:val="56103377"/>
    <w:rsid w:val="56106284"/>
    <w:rsid w:val="5616044F"/>
    <w:rsid w:val="562F7CA6"/>
    <w:rsid w:val="5632642A"/>
    <w:rsid w:val="56375B61"/>
    <w:rsid w:val="563B29BF"/>
    <w:rsid w:val="564944F4"/>
    <w:rsid w:val="564D4C5B"/>
    <w:rsid w:val="564E5820"/>
    <w:rsid w:val="565B08F5"/>
    <w:rsid w:val="56630C00"/>
    <w:rsid w:val="566815DA"/>
    <w:rsid w:val="567739D2"/>
    <w:rsid w:val="56775A0A"/>
    <w:rsid w:val="56827DFA"/>
    <w:rsid w:val="5686536D"/>
    <w:rsid w:val="568B1DB1"/>
    <w:rsid w:val="568E1C1A"/>
    <w:rsid w:val="569807E4"/>
    <w:rsid w:val="569961F7"/>
    <w:rsid w:val="56A55214"/>
    <w:rsid w:val="56A67978"/>
    <w:rsid w:val="56AB7EDF"/>
    <w:rsid w:val="56AC63C5"/>
    <w:rsid w:val="56B72852"/>
    <w:rsid w:val="56C008D5"/>
    <w:rsid w:val="56C1700B"/>
    <w:rsid w:val="56C85B9C"/>
    <w:rsid w:val="56CF6248"/>
    <w:rsid w:val="56D25618"/>
    <w:rsid w:val="56D5793F"/>
    <w:rsid w:val="56D7644B"/>
    <w:rsid w:val="56E15114"/>
    <w:rsid w:val="56E71CC5"/>
    <w:rsid w:val="56E84A97"/>
    <w:rsid w:val="56FB2A68"/>
    <w:rsid w:val="56FE0081"/>
    <w:rsid w:val="57011F3E"/>
    <w:rsid w:val="5705646B"/>
    <w:rsid w:val="57060649"/>
    <w:rsid w:val="570E6CD9"/>
    <w:rsid w:val="571C0069"/>
    <w:rsid w:val="572657E3"/>
    <w:rsid w:val="5732705F"/>
    <w:rsid w:val="57351D6F"/>
    <w:rsid w:val="57443338"/>
    <w:rsid w:val="57454F4D"/>
    <w:rsid w:val="5748099A"/>
    <w:rsid w:val="575B3360"/>
    <w:rsid w:val="576476C1"/>
    <w:rsid w:val="57724CC0"/>
    <w:rsid w:val="57770501"/>
    <w:rsid w:val="5778009D"/>
    <w:rsid w:val="577B3337"/>
    <w:rsid w:val="577D4F28"/>
    <w:rsid w:val="5784243E"/>
    <w:rsid w:val="57882F2B"/>
    <w:rsid w:val="578D5950"/>
    <w:rsid w:val="57924B37"/>
    <w:rsid w:val="57A33734"/>
    <w:rsid w:val="57AA7172"/>
    <w:rsid w:val="57AB6ADD"/>
    <w:rsid w:val="57AE013C"/>
    <w:rsid w:val="57B7178E"/>
    <w:rsid w:val="57B76EED"/>
    <w:rsid w:val="57BD72A7"/>
    <w:rsid w:val="57BE5838"/>
    <w:rsid w:val="57CB7684"/>
    <w:rsid w:val="57CC34B4"/>
    <w:rsid w:val="57D2536E"/>
    <w:rsid w:val="57D82354"/>
    <w:rsid w:val="57DC7C08"/>
    <w:rsid w:val="57E732D1"/>
    <w:rsid w:val="57EC0F52"/>
    <w:rsid w:val="57F76BE6"/>
    <w:rsid w:val="57FC07D9"/>
    <w:rsid w:val="57FF6992"/>
    <w:rsid w:val="580742A5"/>
    <w:rsid w:val="580B408B"/>
    <w:rsid w:val="580E2E04"/>
    <w:rsid w:val="580F1B21"/>
    <w:rsid w:val="58133F7B"/>
    <w:rsid w:val="58155005"/>
    <w:rsid w:val="581B7E79"/>
    <w:rsid w:val="58235328"/>
    <w:rsid w:val="582B1AE7"/>
    <w:rsid w:val="582B40EF"/>
    <w:rsid w:val="58500F22"/>
    <w:rsid w:val="58587379"/>
    <w:rsid w:val="585C19EB"/>
    <w:rsid w:val="586D57A3"/>
    <w:rsid w:val="586E53C9"/>
    <w:rsid w:val="587917A0"/>
    <w:rsid w:val="587A4288"/>
    <w:rsid w:val="5880052B"/>
    <w:rsid w:val="5883562A"/>
    <w:rsid w:val="588E76C9"/>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1B3CA3"/>
    <w:rsid w:val="591C5C5F"/>
    <w:rsid w:val="5932592B"/>
    <w:rsid w:val="593559FD"/>
    <w:rsid w:val="594079B2"/>
    <w:rsid w:val="59410047"/>
    <w:rsid w:val="5955093D"/>
    <w:rsid w:val="595C37D9"/>
    <w:rsid w:val="595F06E4"/>
    <w:rsid w:val="5962357B"/>
    <w:rsid w:val="59695586"/>
    <w:rsid w:val="596A688E"/>
    <w:rsid w:val="5987482A"/>
    <w:rsid w:val="598C6F19"/>
    <w:rsid w:val="598D474D"/>
    <w:rsid w:val="59931352"/>
    <w:rsid w:val="59954857"/>
    <w:rsid w:val="599C49A8"/>
    <w:rsid w:val="59A04DAD"/>
    <w:rsid w:val="59A36725"/>
    <w:rsid w:val="59A94796"/>
    <w:rsid w:val="59AC20F5"/>
    <w:rsid w:val="59AD702D"/>
    <w:rsid w:val="59B027D7"/>
    <w:rsid w:val="59B14B6B"/>
    <w:rsid w:val="59B21BF9"/>
    <w:rsid w:val="59BB4EA3"/>
    <w:rsid w:val="59C90E5A"/>
    <w:rsid w:val="59D749E0"/>
    <w:rsid w:val="59DB77A2"/>
    <w:rsid w:val="59E9525B"/>
    <w:rsid w:val="59F0796C"/>
    <w:rsid w:val="59F3766E"/>
    <w:rsid w:val="59F70BAF"/>
    <w:rsid w:val="59FD1B25"/>
    <w:rsid w:val="5A023A34"/>
    <w:rsid w:val="5A0F52D4"/>
    <w:rsid w:val="5A1A17BB"/>
    <w:rsid w:val="5A297D0D"/>
    <w:rsid w:val="5A332B09"/>
    <w:rsid w:val="5A37515B"/>
    <w:rsid w:val="5A3C0F08"/>
    <w:rsid w:val="5A3E5B83"/>
    <w:rsid w:val="5A416A3F"/>
    <w:rsid w:val="5A45137C"/>
    <w:rsid w:val="5A4B5B7A"/>
    <w:rsid w:val="5A517C69"/>
    <w:rsid w:val="5A5663A3"/>
    <w:rsid w:val="5A571746"/>
    <w:rsid w:val="5A6253E3"/>
    <w:rsid w:val="5A6A075C"/>
    <w:rsid w:val="5A8E6670"/>
    <w:rsid w:val="5A912613"/>
    <w:rsid w:val="5A923F1B"/>
    <w:rsid w:val="5A9245E9"/>
    <w:rsid w:val="5A953D41"/>
    <w:rsid w:val="5A955930"/>
    <w:rsid w:val="5A98461F"/>
    <w:rsid w:val="5AA12BDF"/>
    <w:rsid w:val="5AB7018B"/>
    <w:rsid w:val="5AB72D62"/>
    <w:rsid w:val="5ABC50F4"/>
    <w:rsid w:val="5AC04738"/>
    <w:rsid w:val="5AC61627"/>
    <w:rsid w:val="5ACC4940"/>
    <w:rsid w:val="5ACE0789"/>
    <w:rsid w:val="5AD66153"/>
    <w:rsid w:val="5AD86656"/>
    <w:rsid w:val="5AD86A6D"/>
    <w:rsid w:val="5AEC14F6"/>
    <w:rsid w:val="5AEF30FE"/>
    <w:rsid w:val="5AF124A4"/>
    <w:rsid w:val="5AF551C8"/>
    <w:rsid w:val="5AFF26A3"/>
    <w:rsid w:val="5B141085"/>
    <w:rsid w:val="5B171A96"/>
    <w:rsid w:val="5B1F14E7"/>
    <w:rsid w:val="5B1F45B3"/>
    <w:rsid w:val="5B28192B"/>
    <w:rsid w:val="5B28516E"/>
    <w:rsid w:val="5B295A41"/>
    <w:rsid w:val="5B32616A"/>
    <w:rsid w:val="5B342BAD"/>
    <w:rsid w:val="5B395D55"/>
    <w:rsid w:val="5B397294"/>
    <w:rsid w:val="5B4007EF"/>
    <w:rsid w:val="5B411E71"/>
    <w:rsid w:val="5B453A36"/>
    <w:rsid w:val="5B4739DB"/>
    <w:rsid w:val="5B4D1F7C"/>
    <w:rsid w:val="5B564EFB"/>
    <w:rsid w:val="5B66707B"/>
    <w:rsid w:val="5B673066"/>
    <w:rsid w:val="5B690719"/>
    <w:rsid w:val="5B6A48A8"/>
    <w:rsid w:val="5B726A98"/>
    <w:rsid w:val="5B731FA9"/>
    <w:rsid w:val="5B781C4C"/>
    <w:rsid w:val="5B785E83"/>
    <w:rsid w:val="5B787143"/>
    <w:rsid w:val="5B7C1CD1"/>
    <w:rsid w:val="5B7D56F2"/>
    <w:rsid w:val="5B8A1CAA"/>
    <w:rsid w:val="5B8C2057"/>
    <w:rsid w:val="5B9004A9"/>
    <w:rsid w:val="5B907C6C"/>
    <w:rsid w:val="5B9251EF"/>
    <w:rsid w:val="5B9A732C"/>
    <w:rsid w:val="5BAB5BC4"/>
    <w:rsid w:val="5BB20B74"/>
    <w:rsid w:val="5BB855BE"/>
    <w:rsid w:val="5BC37128"/>
    <w:rsid w:val="5BC677D8"/>
    <w:rsid w:val="5BC82981"/>
    <w:rsid w:val="5BE54040"/>
    <w:rsid w:val="5BEB0120"/>
    <w:rsid w:val="5BEC175C"/>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A27B1E"/>
    <w:rsid w:val="5CA5375F"/>
    <w:rsid w:val="5CA6294E"/>
    <w:rsid w:val="5CAD5AEB"/>
    <w:rsid w:val="5CB815AE"/>
    <w:rsid w:val="5CBE001F"/>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30A97"/>
    <w:rsid w:val="5D4D0D2E"/>
    <w:rsid w:val="5D561685"/>
    <w:rsid w:val="5D5B7098"/>
    <w:rsid w:val="5D616312"/>
    <w:rsid w:val="5D634782"/>
    <w:rsid w:val="5D654194"/>
    <w:rsid w:val="5D676A87"/>
    <w:rsid w:val="5D6E1B86"/>
    <w:rsid w:val="5D725A84"/>
    <w:rsid w:val="5D7A2EFA"/>
    <w:rsid w:val="5D7E274B"/>
    <w:rsid w:val="5D804D70"/>
    <w:rsid w:val="5D8344FA"/>
    <w:rsid w:val="5D8A2CFF"/>
    <w:rsid w:val="5D8D2331"/>
    <w:rsid w:val="5D960EE9"/>
    <w:rsid w:val="5D96605F"/>
    <w:rsid w:val="5D987120"/>
    <w:rsid w:val="5D9A0CFA"/>
    <w:rsid w:val="5D9B296A"/>
    <w:rsid w:val="5D9C1943"/>
    <w:rsid w:val="5DA37726"/>
    <w:rsid w:val="5DA53D05"/>
    <w:rsid w:val="5DB36EE9"/>
    <w:rsid w:val="5DB4693C"/>
    <w:rsid w:val="5DCC4C76"/>
    <w:rsid w:val="5DCC73F7"/>
    <w:rsid w:val="5DCF503C"/>
    <w:rsid w:val="5DD14397"/>
    <w:rsid w:val="5DD3123F"/>
    <w:rsid w:val="5DD45E00"/>
    <w:rsid w:val="5DD71C7A"/>
    <w:rsid w:val="5DD734EC"/>
    <w:rsid w:val="5DDA4F5F"/>
    <w:rsid w:val="5DE45FD1"/>
    <w:rsid w:val="5DE7127A"/>
    <w:rsid w:val="5DEC05A1"/>
    <w:rsid w:val="5DEE0433"/>
    <w:rsid w:val="5DFD1653"/>
    <w:rsid w:val="5DFD51DB"/>
    <w:rsid w:val="5E0671AB"/>
    <w:rsid w:val="5E0B0848"/>
    <w:rsid w:val="5E1627FE"/>
    <w:rsid w:val="5E1B7B71"/>
    <w:rsid w:val="5E1D4A67"/>
    <w:rsid w:val="5E1F2E4C"/>
    <w:rsid w:val="5E21613A"/>
    <w:rsid w:val="5E237029"/>
    <w:rsid w:val="5E3A3BD1"/>
    <w:rsid w:val="5E3D679E"/>
    <w:rsid w:val="5E3F65E1"/>
    <w:rsid w:val="5E4F1C2F"/>
    <w:rsid w:val="5E5203B8"/>
    <w:rsid w:val="5E596C3E"/>
    <w:rsid w:val="5E5D7D0E"/>
    <w:rsid w:val="5E64345A"/>
    <w:rsid w:val="5E6A5399"/>
    <w:rsid w:val="5E6F7428"/>
    <w:rsid w:val="5E704921"/>
    <w:rsid w:val="5E71373F"/>
    <w:rsid w:val="5E717191"/>
    <w:rsid w:val="5E815467"/>
    <w:rsid w:val="5E830708"/>
    <w:rsid w:val="5E831398"/>
    <w:rsid w:val="5E85633A"/>
    <w:rsid w:val="5E921A45"/>
    <w:rsid w:val="5E975993"/>
    <w:rsid w:val="5E98170F"/>
    <w:rsid w:val="5E9C444A"/>
    <w:rsid w:val="5EA627AF"/>
    <w:rsid w:val="5EB51FDE"/>
    <w:rsid w:val="5EB578EB"/>
    <w:rsid w:val="5EBA4472"/>
    <w:rsid w:val="5EC3227D"/>
    <w:rsid w:val="5ECA3D37"/>
    <w:rsid w:val="5ED746C5"/>
    <w:rsid w:val="5EE153F8"/>
    <w:rsid w:val="5EED7893"/>
    <w:rsid w:val="5EEF65A2"/>
    <w:rsid w:val="5EFB2125"/>
    <w:rsid w:val="5EFB6F0A"/>
    <w:rsid w:val="5F01797D"/>
    <w:rsid w:val="5F023A6D"/>
    <w:rsid w:val="5F0A3A61"/>
    <w:rsid w:val="5F0E77BB"/>
    <w:rsid w:val="5F1A019F"/>
    <w:rsid w:val="5F1F5957"/>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86084"/>
    <w:rsid w:val="5FDE06CE"/>
    <w:rsid w:val="5FDE327E"/>
    <w:rsid w:val="5FE65D4F"/>
    <w:rsid w:val="5FEC43F6"/>
    <w:rsid w:val="5FF37587"/>
    <w:rsid w:val="5FF75A7A"/>
    <w:rsid w:val="5FFE57B7"/>
    <w:rsid w:val="60060CD5"/>
    <w:rsid w:val="60085AA3"/>
    <w:rsid w:val="600D693F"/>
    <w:rsid w:val="600E362B"/>
    <w:rsid w:val="60183392"/>
    <w:rsid w:val="601A4CB1"/>
    <w:rsid w:val="601B56CB"/>
    <w:rsid w:val="601B6688"/>
    <w:rsid w:val="601F596C"/>
    <w:rsid w:val="602635E6"/>
    <w:rsid w:val="602924C5"/>
    <w:rsid w:val="60297C51"/>
    <w:rsid w:val="602C236D"/>
    <w:rsid w:val="602D6916"/>
    <w:rsid w:val="603967D7"/>
    <w:rsid w:val="603B6C71"/>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A4CFB"/>
    <w:rsid w:val="607C3753"/>
    <w:rsid w:val="608D1D4E"/>
    <w:rsid w:val="6092569C"/>
    <w:rsid w:val="60A90FEE"/>
    <w:rsid w:val="60AC4135"/>
    <w:rsid w:val="60AD0357"/>
    <w:rsid w:val="60B004BE"/>
    <w:rsid w:val="60B13610"/>
    <w:rsid w:val="60B81012"/>
    <w:rsid w:val="60B969C3"/>
    <w:rsid w:val="60BA604C"/>
    <w:rsid w:val="60C302BA"/>
    <w:rsid w:val="60C30855"/>
    <w:rsid w:val="60C338B1"/>
    <w:rsid w:val="60C62807"/>
    <w:rsid w:val="60D4742F"/>
    <w:rsid w:val="60D95276"/>
    <w:rsid w:val="60E01458"/>
    <w:rsid w:val="60E06DEB"/>
    <w:rsid w:val="60E5153C"/>
    <w:rsid w:val="60E51841"/>
    <w:rsid w:val="60E6641D"/>
    <w:rsid w:val="61110088"/>
    <w:rsid w:val="611D3AB0"/>
    <w:rsid w:val="611F7153"/>
    <w:rsid w:val="612E6087"/>
    <w:rsid w:val="613C2F91"/>
    <w:rsid w:val="61421EFD"/>
    <w:rsid w:val="614A3920"/>
    <w:rsid w:val="614B15F9"/>
    <w:rsid w:val="61543FF9"/>
    <w:rsid w:val="6159132F"/>
    <w:rsid w:val="615C5041"/>
    <w:rsid w:val="61631B5D"/>
    <w:rsid w:val="6164129C"/>
    <w:rsid w:val="617A6EE7"/>
    <w:rsid w:val="617C7A10"/>
    <w:rsid w:val="617D377B"/>
    <w:rsid w:val="617D5BDB"/>
    <w:rsid w:val="6182260C"/>
    <w:rsid w:val="61903674"/>
    <w:rsid w:val="61996169"/>
    <w:rsid w:val="619A2B3B"/>
    <w:rsid w:val="619E1255"/>
    <w:rsid w:val="61AD68BC"/>
    <w:rsid w:val="61AE5BED"/>
    <w:rsid w:val="61B173D2"/>
    <w:rsid w:val="61C61B7F"/>
    <w:rsid w:val="61C70B64"/>
    <w:rsid w:val="61D43A2B"/>
    <w:rsid w:val="61DE7A3D"/>
    <w:rsid w:val="61E20363"/>
    <w:rsid w:val="61E34474"/>
    <w:rsid w:val="61F711A2"/>
    <w:rsid w:val="61F94CF7"/>
    <w:rsid w:val="61FF316E"/>
    <w:rsid w:val="621542CB"/>
    <w:rsid w:val="622D46BD"/>
    <w:rsid w:val="622E6D4B"/>
    <w:rsid w:val="623B7B19"/>
    <w:rsid w:val="623D26D8"/>
    <w:rsid w:val="623E5AC8"/>
    <w:rsid w:val="624263A2"/>
    <w:rsid w:val="625272C3"/>
    <w:rsid w:val="6260007B"/>
    <w:rsid w:val="62715337"/>
    <w:rsid w:val="627A24C4"/>
    <w:rsid w:val="627B1067"/>
    <w:rsid w:val="6280204D"/>
    <w:rsid w:val="62837F66"/>
    <w:rsid w:val="628A1563"/>
    <w:rsid w:val="628D51E2"/>
    <w:rsid w:val="6290769B"/>
    <w:rsid w:val="62943D08"/>
    <w:rsid w:val="62A05735"/>
    <w:rsid w:val="62A411F8"/>
    <w:rsid w:val="62A81A26"/>
    <w:rsid w:val="62AD62E4"/>
    <w:rsid w:val="62B346FF"/>
    <w:rsid w:val="62B97ABD"/>
    <w:rsid w:val="62BA7A46"/>
    <w:rsid w:val="62BC2479"/>
    <w:rsid w:val="62C056DD"/>
    <w:rsid w:val="62C376AC"/>
    <w:rsid w:val="62CE13CB"/>
    <w:rsid w:val="62D2197B"/>
    <w:rsid w:val="62D32F29"/>
    <w:rsid w:val="62D90271"/>
    <w:rsid w:val="62DB028F"/>
    <w:rsid w:val="62F05276"/>
    <w:rsid w:val="62F36B33"/>
    <w:rsid w:val="62F435E7"/>
    <w:rsid w:val="62F6011A"/>
    <w:rsid w:val="62F9071B"/>
    <w:rsid w:val="62FD2BA9"/>
    <w:rsid w:val="63006C71"/>
    <w:rsid w:val="63143FD8"/>
    <w:rsid w:val="63191F28"/>
    <w:rsid w:val="63216B0A"/>
    <w:rsid w:val="6327422B"/>
    <w:rsid w:val="6328597C"/>
    <w:rsid w:val="632C14B3"/>
    <w:rsid w:val="632C3741"/>
    <w:rsid w:val="63355AD3"/>
    <w:rsid w:val="633B249F"/>
    <w:rsid w:val="634A288F"/>
    <w:rsid w:val="63527617"/>
    <w:rsid w:val="63552D76"/>
    <w:rsid w:val="6359778B"/>
    <w:rsid w:val="635B63E3"/>
    <w:rsid w:val="638C3395"/>
    <w:rsid w:val="63927E66"/>
    <w:rsid w:val="63931B0B"/>
    <w:rsid w:val="639A5178"/>
    <w:rsid w:val="63B51392"/>
    <w:rsid w:val="63B82D87"/>
    <w:rsid w:val="63BA05AB"/>
    <w:rsid w:val="63BA3154"/>
    <w:rsid w:val="63BF4D8D"/>
    <w:rsid w:val="63CA2E8B"/>
    <w:rsid w:val="63D4153E"/>
    <w:rsid w:val="63DC7755"/>
    <w:rsid w:val="63E43D21"/>
    <w:rsid w:val="63F47D2A"/>
    <w:rsid w:val="63F83144"/>
    <w:rsid w:val="63FE2D33"/>
    <w:rsid w:val="64034DE2"/>
    <w:rsid w:val="64046427"/>
    <w:rsid w:val="64052984"/>
    <w:rsid w:val="64153D86"/>
    <w:rsid w:val="64175050"/>
    <w:rsid w:val="64223BD0"/>
    <w:rsid w:val="64264A79"/>
    <w:rsid w:val="642F41AC"/>
    <w:rsid w:val="64304E58"/>
    <w:rsid w:val="64311867"/>
    <w:rsid w:val="64391ED3"/>
    <w:rsid w:val="6445632E"/>
    <w:rsid w:val="64587AB1"/>
    <w:rsid w:val="64634AC2"/>
    <w:rsid w:val="64635160"/>
    <w:rsid w:val="646715C9"/>
    <w:rsid w:val="647372DB"/>
    <w:rsid w:val="64742B63"/>
    <w:rsid w:val="647B45B6"/>
    <w:rsid w:val="647E661E"/>
    <w:rsid w:val="648939AA"/>
    <w:rsid w:val="648C635C"/>
    <w:rsid w:val="649B1AC2"/>
    <w:rsid w:val="64A7467B"/>
    <w:rsid w:val="64A94712"/>
    <w:rsid w:val="64B53322"/>
    <w:rsid w:val="64BB76D0"/>
    <w:rsid w:val="64C61AF8"/>
    <w:rsid w:val="64C71D19"/>
    <w:rsid w:val="64C86505"/>
    <w:rsid w:val="64E704B0"/>
    <w:rsid w:val="64EE15FB"/>
    <w:rsid w:val="64FE700F"/>
    <w:rsid w:val="6500327F"/>
    <w:rsid w:val="6506609B"/>
    <w:rsid w:val="650736DE"/>
    <w:rsid w:val="65083216"/>
    <w:rsid w:val="6508621E"/>
    <w:rsid w:val="65177606"/>
    <w:rsid w:val="651D5079"/>
    <w:rsid w:val="65222D41"/>
    <w:rsid w:val="65297D03"/>
    <w:rsid w:val="65365570"/>
    <w:rsid w:val="653E150D"/>
    <w:rsid w:val="65460728"/>
    <w:rsid w:val="654A7124"/>
    <w:rsid w:val="65541C03"/>
    <w:rsid w:val="655A04C2"/>
    <w:rsid w:val="6561485E"/>
    <w:rsid w:val="65616CFC"/>
    <w:rsid w:val="656716BB"/>
    <w:rsid w:val="65727DE2"/>
    <w:rsid w:val="65822810"/>
    <w:rsid w:val="65844611"/>
    <w:rsid w:val="65870C45"/>
    <w:rsid w:val="659705FF"/>
    <w:rsid w:val="659F7C66"/>
    <w:rsid w:val="65A33EAC"/>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16043"/>
    <w:rsid w:val="65F5655C"/>
    <w:rsid w:val="65F64F18"/>
    <w:rsid w:val="65F737AF"/>
    <w:rsid w:val="66052F43"/>
    <w:rsid w:val="660644D2"/>
    <w:rsid w:val="66064CD2"/>
    <w:rsid w:val="6609487E"/>
    <w:rsid w:val="660C5D19"/>
    <w:rsid w:val="661D25CE"/>
    <w:rsid w:val="66206CF2"/>
    <w:rsid w:val="6622191A"/>
    <w:rsid w:val="66244029"/>
    <w:rsid w:val="66265846"/>
    <w:rsid w:val="662705F1"/>
    <w:rsid w:val="66287C9C"/>
    <w:rsid w:val="662E4097"/>
    <w:rsid w:val="663B39B8"/>
    <w:rsid w:val="664805B8"/>
    <w:rsid w:val="664A365E"/>
    <w:rsid w:val="665572E9"/>
    <w:rsid w:val="665B55EA"/>
    <w:rsid w:val="66615FC4"/>
    <w:rsid w:val="66641D58"/>
    <w:rsid w:val="66655F85"/>
    <w:rsid w:val="666F05B8"/>
    <w:rsid w:val="667C7AEC"/>
    <w:rsid w:val="66863A0F"/>
    <w:rsid w:val="6694683C"/>
    <w:rsid w:val="66984358"/>
    <w:rsid w:val="669B7C76"/>
    <w:rsid w:val="669D04F1"/>
    <w:rsid w:val="66A200F8"/>
    <w:rsid w:val="66A30EC2"/>
    <w:rsid w:val="66AA4BA8"/>
    <w:rsid w:val="66C56058"/>
    <w:rsid w:val="66C955BD"/>
    <w:rsid w:val="66D13DBD"/>
    <w:rsid w:val="66D51A16"/>
    <w:rsid w:val="66D97420"/>
    <w:rsid w:val="66DC317D"/>
    <w:rsid w:val="66E10E78"/>
    <w:rsid w:val="66E17EF0"/>
    <w:rsid w:val="66E521F5"/>
    <w:rsid w:val="66E617C5"/>
    <w:rsid w:val="66E910C9"/>
    <w:rsid w:val="6700407C"/>
    <w:rsid w:val="67052E6C"/>
    <w:rsid w:val="670C6D27"/>
    <w:rsid w:val="670D67CE"/>
    <w:rsid w:val="67105BAB"/>
    <w:rsid w:val="67154A34"/>
    <w:rsid w:val="671B1631"/>
    <w:rsid w:val="6721093A"/>
    <w:rsid w:val="67251FD3"/>
    <w:rsid w:val="67292CCC"/>
    <w:rsid w:val="67302DC3"/>
    <w:rsid w:val="67306FE7"/>
    <w:rsid w:val="67335085"/>
    <w:rsid w:val="673762BE"/>
    <w:rsid w:val="67423CD5"/>
    <w:rsid w:val="674318B2"/>
    <w:rsid w:val="674D4B22"/>
    <w:rsid w:val="67570422"/>
    <w:rsid w:val="6757612D"/>
    <w:rsid w:val="675A6041"/>
    <w:rsid w:val="675D31B4"/>
    <w:rsid w:val="676D2F4B"/>
    <w:rsid w:val="676D551F"/>
    <w:rsid w:val="677A1BEB"/>
    <w:rsid w:val="677A266A"/>
    <w:rsid w:val="677C1A81"/>
    <w:rsid w:val="677E2907"/>
    <w:rsid w:val="677E7198"/>
    <w:rsid w:val="678267BE"/>
    <w:rsid w:val="678A426A"/>
    <w:rsid w:val="67914BE1"/>
    <w:rsid w:val="679646B7"/>
    <w:rsid w:val="67A01F16"/>
    <w:rsid w:val="67A45F44"/>
    <w:rsid w:val="67AF508C"/>
    <w:rsid w:val="67B163D1"/>
    <w:rsid w:val="67B23F91"/>
    <w:rsid w:val="67B70382"/>
    <w:rsid w:val="67B90A20"/>
    <w:rsid w:val="67B95B94"/>
    <w:rsid w:val="67CA69AB"/>
    <w:rsid w:val="67DD6C07"/>
    <w:rsid w:val="67F45538"/>
    <w:rsid w:val="67F8231B"/>
    <w:rsid w:val="680239EB"/>
    <w:rsid w:val="680722DA"/>
    <w:rsid w:val="68073EC7"/>
    <w:rsid w:val="6809309C"/>
    <w:rsid w:val="680A5480"/>
    <w:rsid w:val="68120E37"/>
    <w:rsid w:val="681B6EC9"/>
    <w:rsid w:val="682211D1"/>
    <w:rsid w:val="6831007E"/>
    <w:rsid w:val="68391544"/>
    <w:rsid w:val="6845131C"/>
    <w:rsid w:val="684607E6"/>
    <w:rsid w:val="684F26EF"/>
    <w:rsid w:val="68555049"/>
    <w:rsid w:val="685C6395"/>
    <w:rsid w:val="686318DD"/>
    <w:rsid w:val="68635145"/>
    <w:rsid w:val="6873596A"/>
    <w:rsid w:val="687B4883"/>
    <w:rsid w:val="687E7F65"/>
    <w:rsid w:val="687F607E"/>
    <w:rsid w:val="688055AB"/>
    <w:rsid w:val="68862D39"/>
    <w:rsid w:val="68884FB3"/>
    <w:rsid w:val="68894BA7"/>
    <w:rsid w:val="68916B30"/>
    <w:rsid w:val="68974D06"/>
    <w:rsid w:val="68975B44"/>
    <w:rsid w:val="689A41FB"/>
    <w:rsid w:val="689E57F0"/>
    <w:rsid w:val="68A34C5C"/>
    <w:rsid w:val="68A702BB"/>
    <w:rsid w:val="68A818A2"/>
    <w:rsid w:val="68B26F6B"/>
    <w:rsid w:val="68B44788"/>
    <w:rsid w:val="68BA0E15"/>
    <w:rsid w:val="68C47C85"/>
    <w:rsid w:val="68CD117F"/>
    <w:rsid w:val="68D167F4"/>
    <w:rsid w:val="68D26406"/>
    <w:rsid w:val="68D454B4"/>
    <w:rsid w:val="68DB3760"/>
    <w:rsid w:val="68E21EC1"/>
    <w:rsid w:val="68E24981"/>
    <w:rsid w:val="69093C6F"/>
    <w:rsid w:val="690A7750"/>
    <w:rsid w:val="69123898"/>
    <w:rsid w:val="69123F86"/>
    <w:rsid w:val="691547A6"/>
    <w:rsid w:val="69155827"/>
    <w:rsid w:val="69162C82"/>
    <w:rsid w:val="691A127E"/>
    <w:rsid w:val="691C1D81"/>
    <w:rsid w:val="691C3525"/>
    <w:rsid w:val="69216128"/>
    <w:rsid w:val="69280874"/>
    <w:rsid w:val="69335905"/>
    <w:rsid w:val="693B4DD9"/>
    <w:rsid w:val="694D0392"/>
    <w:rsid w:val="695D6B21"/>
    <w:rsid w:val="695F601A"/>
    <w:rsid w:val="69611EE7"/>
    <w:rsid w:val="6966717F"/>
    <w:rsid w:val="696C708E"/>
    <w:rsid w:val="696F4D5D"/>
    <w:rsid w:val="69775B9B"/>
    <w:rsid w:val="69850877"/>
    <w:rsid w:val="698C13C5"/>
    <w:rsid w:val="698C3794"/>
    <w:rsid w:val="69955D61"/>
    <w:rsid w:val="69982EAF"/>
    <w:rsid w:val="69AE56B8"/>
    <w:rsid w:val="69B03525"/>
    <w:rsid w:val="69BB7671"/>
    <w:rsid w:val="69C24DE3"/>
    <w:rsid w:val="69C252E2"/>
    <w:rsid w:val="69C75642"/>
    <w:rsid w:val="69CD126F"/>
    <w:rsid w:val="69CF0210"/>
    <w:rsid w:val="69D51D0C"/>
    <w:rsid w:val="69D6041E"/>
    <w:rsid w:val="69DC7662"/>
    <w:rsid w:val="69DF07B2"/>
    <w:rsid w:val="69E00E47"/>
    <w:rsid w:val="69EC6D9F"/>
    <w:rsid w:val="69F0745A"/>
    <w:rsid w:val="69F074A7"/>
    <w:rsid w:val="69FB559A"/>
    <w:rsid w:val="6A0868FC"/>
    <w:rsid w:val="6A0D20F2"/>
    <w:rsid w:val="6A0E47DD"/>
    <w:rsid w:val="6A107423"/>
    <w:rsid w:val="6A117DEB"/>
    <w:rsid w:val="6A1D59EC"/>
    <w:rsid w:val="6A1F0C1E"/>
    <w:rsid w:val="6A247F72"/>
    <w:rsid w:val="6A2A7E33"/>
    <w:rsid w:val="6A3E2393"/>
    <w:rsid w:val="6A435B92"/>
    <w:rsid w:val="6A444DB8"/>
    <w:rsid w:val="6A4D4828"/>
    <w:rsid w:val="6A516AC3"/>
    <w:rsid w:val="6A5303BA"/>
    <w:rsid w:val="6A677080"/>
    <w:rsid w:val="6A711183"/>
    <w:rsid w:val="6A7468D5"/>
    <w:rsid w:val="6A7B4B9C"/>
    <w:rsid w:val="6A84768F"/>
    <w:rsid w:val="6AA66A58"/>
    <w:rsid w:val="6AAC0B91"/>
    <w:rsid w:val="6AAF014C"/>
    <w:rsid w:val="6ABD356B"/>
    <w:rsid w:val="6AC07690"/>
    <w:rsid w:val="6ACB082B"/>
    <w:rsid w:val="6AD03B7B"/>
    <w:rsid w:val="6AD3247E"/>
    <w:rsid w:val="6AD822CA"/>
    <w:rsid w:val="6AE21187"/>
    <w:rsid w:val="6AE4699C"/>
    <w:rsid w:val="6AF317C6"/>
    <w:rsid w:val="6AF61974"/>
    <w:rsid w:val="6AFB1621"/>
    <w:rsid w:val="6AFE0500"/>
    <w:rsid w:val="6AFF2A9F"/>
    <w:rsid w:val="6B09696B"/>
    <w:rsid w:val="6B0B3083"/>
    <w:rsid w:val="6B222DBE"/>
    <w:rsid w:val="6B2B0EFD"/>
    <w:rsid w:val="6B2C13E4"/>
    <w:rsid w:val="6B2D2EEB"/>
    <w:rsid w:val="6B2F7CEB"/>
    <w:rsid w:val="6B346460"/>
    <w:rsid w:val="6B396798"/>
    <w:rsid w:val="6B3C0AE0"/>
    <w:rsid w:val="6B3C3403"/>
    <w:rsid w:val="6B410613"/>
    <w:rsid w:val="6B4B0A4C"/>
    <w:rsid w:val="6B4B36C9"/>
    <w:rsid w:val="6B4E75E6"/>
    <w:rsid w:val="6B50310B"/>
    <w:rsid w:val="6B5045E2"/>
    <w:rsid w:val="6B517D2C"/>
    <w:rsid w:val="6B5B3B9E"/>
    <w:rsid w:val="6B5C4553"/>
    <w:rsid w:val="6B63632B"/>
    <w:rsid w:val="6B695848"/>
    <w:rsid w:val="6B730045"/>
    <w:rsid w:val="6B736A2E"/>
    <w:rsid w:val="6B777EF2"/>
    <w:rsid w:val="6B7C253E"/>
    <w:rsid w:val="6B8314F8"/>
    <w:rsid w:val="6B874340"/>
    <w:rsid w:val="6B884219"/>
    <w:rsid w:val="6B886E2F"/>
    <w:rsid w:val="6B90781F"/>
    <w:rsid w:val="6B9905BB"/>
    <w:rsid w:val="6BA6663C"/>
    <w:rsid w:val="6BA9194F"/>
    <w:rsid w:val="6BAE3840"/>
    <w:rsid w:val="6BB210D5"/>
    <w:rsid w:val="6BB23444"/>
    <w:rsid w:val="6BB30ACD"/>
    <w:rsid w:val="6BBE7F74"/>
    <w:rsid w:val="6BCB7C53"/>
    <w:rsid w:val="6BCE503D"/>
    <w:rsid w:val="6BE727F5"/>
    <w:rsid w:val="6BEA4872"/>
    <w:rsid w:val="6BEF2742"/>
    <w:rsid w:val="6C0858B3"/>
    <w:rsid w:val="6C240DF3"/>
    <w:rsid w:val="6C3005AE"/>
    <w:rsid w:val="6C300AA8"/>
    <w:rsid w:val="6C45610F"/>
    <w:rsid w:val="6C574B4E"/>
    <w:rsid w:val="6C5761ED"/>
    <w:rsid w:val="6C59472D"/>
    <w:rsid w:val="6C5A4564"/>
    <w:rsid w:val="6C5D1BA3"/>
    <w:rsid w:val="6C603744"/>
    <w:rsid w:val="6C637CCF"/>
    <w:rsid w:val="6C7802EB"/>
    <w:rsid w:val="6C7E2C8F"/>
    <w:rsid w:val="6C831B2F"/>
    <w:rsid w:val="6C89456C"/>
    <w:rsid w:val="6C96209A"/>
    <w:rsid w:val="6CA20D5B"/>
    <w:rsid w:val="6CB71894"/>
    <w:rsid w:val="6CC8798D"/>
    <w:rsid w:val="6CD431E3"/>
    <w:rsid w:val="6CD63FB3"/>
    <w:rsid w:val="6CD955EB"/>
    <w:rsid w:val="6CE677BF"/>
    <w:rsid w:val="6CF04535"/>
    <w:rsid w:val="6CFD53EE"/>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539E"/>
    <w:rsid w:val="6D6460DF"/>
    <w:rsid w:val="6D66158F"/>
    <w:rsid w:val="6D6855B1"/>
    <w:rsid w:val="6D7B4AB7"/>
    <w:rsid w:val="6D7E578F"/>
    <w:rsid w:val="6D836C02"/>
    <w:rsid w:val="6D89784B"/>
    <w:rsid w:val="6D9057BE"/>
    <w:rsid w:val="6D963D4B"/>
    <w:rsid w:val="6D9A7E14"/>
    <w:rsid w:val="6D9E0566"/>
    <w:rsid w:val="6DA26D2C"/>
    <w:rsid w:val="6DB04D3A"/>
    <w:rsid w:val="6DB81701"/>
    <w:rsid w:val="6DBE7F27"/>
    <w:rsid w:val="6DC0251C"/>
    <w:rsid w:val="6DC51C9B"/>
    <w:rsid w:val="6DCC7033"/>
    <w:rsid w:val="6DCF5F2A"/>
    <w:rsid w:val="6DD33BED"/>
    <w:rsid w:val="6DD53EA6"/>
    <w:rsid w:val="6DD97CAC"/>
    <w:rsid w:val="6DDC5249"/>
    <w:rsid w:val="6DE00EE8"/>
    <w:rsid w:val="6DE852DE"/>
    <w:rsid w:val="6DF43BD4"/>
    <w:rsid w:val="6DFF4992"/>
    <w:rsid w:val="6E000CE0"/>
    <w:rsid w:val="6E012E7F"/>
    <w:rsid w:val="6E0303D9"/>
    <w:rsid w:val="6E0E1FAB"/>
    <w:rsid w:val="6E1407FB"/>
    <w:rsid w:val="6E2143FB"/>
    <w:rsid w:val="6E235490"/>
    <w:rsid w:val="6E254FD1"/>
    <w:rsid w:val="6E290816"/>
    <w:rsid w:val="6E317378"/>
    <w:rsid w:val="6E362B50"/>
    <w:rsid w:val="6E381C39"/>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2607C"/>
    <w:rsid w:val="6E983BF2"/>
    <w:rsid w:val="6E990B16"/>
    <w:rsid w:val="6E9C0605"/>
    <w:rsid w:val="6EB169D3"/>
    <w:rsid w:val="6EB21539"/>
    <w:rsid w:val="6EB829B1"/>
    <w:rsid w:val="6EB978A9"/>
    <w:rsid w:val="6ECC3A24"/>
    <w:rsid w:val="6ECD7C9F"/>
    <w:rsid w:val="6ED0689A"/>
    <w:rsid w:val="6ED86D3E"/>
    <w:rsid w:val="6EDA50BB"/>
    <w:rsid w:val="6EE03EC0"/>
    <w:rsid w:val="6EE9744F"/>
    <w:rsid w:val="6EEA215D"/>
    <w:rsid w:val="6EEA47AA"/>
    <w:rsid w:val="6EEC3F7C"/>
    <w:rsid w:val="6EF3602C"/>
    <w:rsid w:val="6EF908FE"/>
    <w:rsid w:val="6EFE1485"/>
    <w:rsid w:val="6F031F8E"/>
    <w:rsid w:val="6F0D382C"/>
    <w:rsid w:val="6F0F0878"/>
    <w:rsid w:val="6F2632E8"/>
    <w:rsid w:val="6F291167"/>
    <w:rsid w:val="6F30363A"/>
    <w:rsid w:val="6F3316E5"/>
    <w:rsid w:val="6F3F40F9"/>
    <w:rsid w:val="6F420CF5"/>
    <w:rsid w:val="6F487D2D"/>
    <w:rsid w:val="6F503690"/>
    <w:rsid w:val="6F5A44B6"/>
    <w:rsid w:val="6F5A6031"/>
    <w:rsid w:val="6F5E0205"/>
    <w:rsid w:val="6F647670"/>
    <w:rsid w:val="6F6727D3"/>
    <w:rsid w:val="6F687EC7"/>
    <w:rsid w:val="6F6D4CA2"/>
    <w:rsid w:val="6F6F14E1"/>
    <w:rsid w:val="6F720F0F"/>
    <w:rsid w:val="6F730F95"/>
    <w:rsid w:val="6F737553"/>
    <w:rsid w:val="6F7C168C"/>
    <w:rsid w:val="6F97583D"/>
    <w:rsid w:val="6FA629D4"/>
    <w:rsid w:val="6FA63D38"/>
    <w:rsid w:val="6FA75ADB"/>
    <w:rsid w:val="6FAB1DFB"/>
    <w:rsid w:val="6FAF2E30"/>
    <w:rsid w:val="6FB6190A"/>
    <w:rsid w:val="6FB77ED4"/>
    <w:rsid w:val="6FBD4D2F"/>
    <w:rsid w:val="6FBF4710"/>
    <w:rsid w:val="6FC32D47"/>
    <w:rsid w:val="6FC9109F"/>
    <w:rsid w:val="6FD00EEC"/>
    <w:rsid w:val="6FD2270D"/>
    <w:rsid w:val="6FD74555"/>
    <w:rsid w:val="6FDB518F"/>
    <w:rsid w:val="6FE529ED"/>
    <w:rsid w:val="6FF733A7"/>
    <w:rsid w:val="70003DD9"/>
    <w:rsid w:val="70070B1D"/>
    <w:rsid w:val="70072915"/>
    <w:rsid w:val="70153348"/>
    <w:rsid w:val="70172090"/>
    <w:rsid w:val="70195E88"/>
    <w:rsid w:val="701D43BA"/>
    <w:rsid w:val="702B6F43"/>
    <w:rsid w:val="7032079E"/>
    <w:rsid w:val="70366411"/>
    <w:rsid w:val="703C186A"/>
    <w:rsid w:val="703E0120"/>
    <w:rsid w:val="70497051"/>
    <w:rsid w:val="704D023E"/>
    <w:rsid w:val="70570007"/>
    <w:rsid w:val="705843B4"/>
    <w:rsid w:val="70643668"/>
    <w:rsid w:val="70655A58"/>
    <w:rsid w:val="7075027B"/>
    <w:rsid w:val="70812377"/>
    <w:rsid w:val="70822BAD"/>
    <w:rsid w:val="70841A37"/>
    <w:rsid w:val="708746BC"/>
    <w:rsid w:val="708F7F54"/>
    <w:rsid w:val="709C4587"/>
    <w:rsid w:val="709E3D85"/>
    <w:rsid w:val="70A36A35"/>
    <w:rsid w:val="70A42C45"/>
    <w:rsid w:val="70AC660B"/>
    <w:rsid w:val="70B17138"/>
    <w:rsid w:val="70B25927"/>
    <w:rsid w:val="70B756B4"/>
    <w:rsid w:val="70B9257A"/>
    <w:rsid w:val="70BB2EF0"/>
    <w:rsid w:val="70BC2801"/>
    <w:rsid w:val="70C6646C"/>
    <w:rsid w:val="70CC6C9C"/>
    <w:rsid w:val="70CD65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23423A"/>
    <w:rsid w:val="71336A65"/>
    <w:rsid w:val="71337101"/>
    <w:rsid w:val="71373902"/>
    <w:rsid w:val="713D70FD"/>
    <w:rsid w:val="71477682"/>
    <w:rsid w:val="71545B37"/>
    <w:rsid w:val="71550991"/>
    <w:rsid w:val="71570E43"/>
    <w:rsid w:val="71573E01"/>
    <w:rsid w:val="71592098"/>
    <w:rsid w:val="715A501D"/>
    <w:rsid w:val="71702748"/>
    <w:rsid w:val="7171169A"/>
    <w:rsid w:val="717D6053"/>
    <w:rsid w:val="71867894"/>
    <w:rsid w:val="718B5CE2"/>
    <w:rsid w:val="7194526D"/>
    <w:rsid w:val="719E1AFD"/>
    <w:rsid w:val="719E26AC"/>
    <w:rsid w:val="719F7A78"/>
    <w:rsid w:val="71B623F6"/>
    <w:rsid w:val="71B74E53"/>
    <w:rsid w:val="71BF6659"/>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B2D60"/>
    <w:rsid w:val="725F0544"/>
    <w:rsid w:val="726B756E"/>
    <w:rsid w:val="726E6AD4"/>
    <w:rsid w:val="72762A5C"/>
    <w:rsid w:val="727C422C"/>
    <w:rsid w:val="728E71EE"/>
    <w:rsid w:val="7292045A"/>
    <w:rsid w:val="72974DBE"/>
    <w:rsid w:val="729B1198"/>
    <w:rsid w:val="729C2143"/>
    <w:rsid w:val="72A20C20"/>
    <w:rsid w:val="72AB7B7B"/>
    <w:rsid w:val="72AC5E95"/>
    <w:rsid w:val="72C13ED7"/>
    <w:rsid w:val="72CF1AC7"/>
    <w:rsid w:val="72D01A76"/>
    <w:rsid w:val="72D500BF"/>
    <w:rsid w:val="72E42AFA"/>
    <w:rsid w:val="72E85578"/>
    <w:rsid w:val="72EB4466"/>
    <w:rsid w:val="72F833BB"/>
    <w:rsid w:val="72FD426E"/>
    <w:rsid w:val="73043CFC"/>
    <w:rsid w:val="73044836"/>
    <w:rsid w:val="7304713F"/>
    <w:rsid w:val="73081719"/>
    <w:rsid w:val="731474DA"/>
    <w:rsid w:val="731532B4"/>
    <w:rsid w:val="731A0595"/>
    <w:rsid w:val="732256F4"/>
    <w:rsid w:val="732B736C"/>
    <w:rsid w:val="732C334F"/>
    <w:rsid w:val="73387A26"/>
    <w:rsid w:val="734F0C79"/>
    <w:rsid w:val="734F4185"/>
    <w:rsid w:val="73520620"/>
    <w:rsid w:val="735F4AEC"/>
    <w:rsid w:val="7363274A"/>
    <w:rsid w:val="7364277A"/>
    <w:rsid w:val="736462D9"/>
    <w:rsid w:val="73691A4A"/>
    <w:rsid w:val="737025EA"/>
    <w:rsid w:val="7371152B"/>
    <w:rsid w:val="73736DAC"/>
    <w:rsid w:val="737716D0"/>
    <w:rsid w:val="73777B4D"/>
    <w:rsid w:val="73830662"/>
    <w:rsid w:val="73892D1C"/>
    <w:rsid w:val="738A6895"/>
    <w:rsid w:val="73917325"/>
    <w:rsid w:val="7395427D"/>
    <w:rsid w:val="73962719"/>
    <w:rsid w:val="739C7F13"/>
    <w:rsid w:val="739D447D"/>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82CE5"/>
    <w:rsid w:val="740D550C"/>
    <w:rsid w:val="74137154"/>
    <w:rsid w:val="74144BA6"/>
    <w:rsid w:val="741B0410"/>
    <w:rsid w:val="7421310D"/>
    <w:rsid w:val="74257F79"/>
    <w:rsid w:val="74264621"/>
    <w:rsid w:val="74273820"/>
    <w:rsid w:val="7427471C"/>
    <w:rsid w:val="742D6C5A"/>
    <w:rsid w:val="742F0D0A"/>
    <w:rsid w:val="74355B0B"/>
    <w:rsid w:val="743729F4"/>
    <w:rsid w:val="74373D4B"/>
    <w:rsid w:val="7438763D"/>
    <w:rsid w:val="743C7157"/>
    <w:rsid w:val="743D79CC"/>
    <w:rsid w:val="74416F54"/>
    <w:rsid w:val="74466952"/>
    <w:rsid w:val="744A2255"/>
    <w:rsid w:val="744A440A"/>
    <w:rsid w:val="744B354F"/>
    <w:rsid w:val="744F6906"/>
    <w:rsid w:val="7450294E"/>
    <w:rsid w:val="74543139"/>
    <w:rsid w:val="745B3729"/>
    <w:rsid w:val="745C1C3A"/>
    <w:rsid w:val="746B732F"/>
    <w:rsid w:val="746E18CB"/>
    <w:rsid w:val="746F3904"/>
    <w:rsid w:val="74771653"/>
    <w:rsid w:val="748D52FA"/>
    <w:rsid w:val="748D6EB4"/>
    <w:rsid w:val="74914363"/>
    <w:rsid w:val="74982ED9"/>
    <w:rsid w:val="74993216"/>
    <w:rsid w:val="749B02BF"/>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5084E8F"/>
    <w:rsid w:val="7509261E"/>
    <w:rsid w:val="7515717D"/>
    <w:rsid w:val="75202656"/>
    <w:rsid w:val="752231CE"/>
    <w:rsid w:val="75273AFF"/>
    <w:rsid w:val="752A68C2"/>
    <w:rsid w:val="7537255A"/>
    <w:rsid w:val="753E796E"/>
    <w:rsid w:val="75423991"/>
    <w:rsid w:val="75434B0A"/>
    <w:rsid w:val="755772AB"/>
    <w:rsid w:val="755D23C7"/>
    <w:rsid w:val="756B0CB3"/>
    <w:rsid w:val="75752B04"/>
    <w:rsid w:val="757C1090"/>
    <w:rsid w:val="757D06E2"/>
    <w:rsid w:val="75837B5B"/>
    <w:rsid w:val="758642C2"/>
    <w:rsid w:val="758910BB"/>
    <w:rsid w:val="75917BAF"/>
    <w:rsid w:val="75923F76"/>
    <w:rsid w:val="75955DA9"/>
    <w:rsid w:val="75977910"/>
    <w:rsid w:val="759F2A35"/>
    <w:rsid w:val="75A00EE0"/>
    <w:rsid w:val="75AF0CBC"/>
    <w:rsid w:val="75B15C41"/>
    <w:rsid w:val="75BD65C1"/>
    <w:rsid w:val="75C716E4"/>
    <w:rsid w:val="75C92C9F"/>
    <w:rsid w:val="75CA3E44"/>
    <w:rsid w:val="75CC5191"/>
    <w:rsid w:val="75D12923"/>
    <w:rsid w:val="75D732ED"/>
    <w:rsid w:val="75DB5DD7"/>
    <w:rsid w:val="75EA364B"/>
    <w:rsid w:val="75F07356"/>
    <w:rsid w:val="75F20996"/>
    <w:rsid w:val="75F96973"/>
    <w:rsid w:val="75FF3725"/>
    <w:rsid w:val="76123E1D"/>
    <w:rsid w:val="761270F3"/>
    <w:rsid w:val="76160F8F"/>
    <w:rsid w:val="761A6551"/>
    <w:rsid w:val="7623606B"/>
    <w:rsid w:val="762A17C0"/>
    <w:rsid w:val="762E6798"/>
    <w:rsid w:val="763D07DC"/>
    <w:rsid w:val="76425118"/>
    <w:rsid w:val="764838B9"/>
    <w:rsid w:val="764B15DA"/>
    <w:rsid w:val="764C09B4"/>
    <w:rsid w:val="764F5A52"/>
    <w:rsid w:val="765F0043"/>
    <w:rsid w:val="76640337"/>
    <w:rsid w:val="766437F5"/>
    <w:rsid w:val="766A4A0D"/>
    <w:rsid w:val="766E5797"/>
    <w:rsid w:val="767223DF"/>
    <w:rsid w:val="76864AD2"/>
    <w:rsid w:val="768C454B"/>
    <w:rsid w:val="768C4E6B"/>
    <w:rsid w:val="7692667A"/>
    <w:rsid w:val="76982273"/>
    <w:rsid w:val="769A7352"/>
    <w:rsid w:val="76A177B8"/>
    <w:rsid w:val="76A769AE"/>
    <w:rsid w:val="76AD2761"/>
    <w:rsid w:val="76B64E53"/>
    <w:rsid w:val="76B8001A"/>
    <w:rsid w:val="76B81599"/>
    <w:rsid w:val="76BB2F21"/>
    <w:rsid w:val="76BB47BC"/>
    <w:rsid w:val="76BC314A"/>
    <w:rsid w:val="76BE1BFA"/>
    <w:rsid w:val="76C0190F"/>
    <w:rsid w:val="76C40793"/>
    <w:rsid w:val="76CF1439"/>
    <w:rsid w:val="76CF29D3"/>
    <w:rsid w:val="76EA6DD4"/>
    <w:rsid w:val="76EC51FD"/>
    <w:rsid w:val="76F410B8"/>
    <w:rsid w:val="76F70779"/>
    <w:rsid w:val="770C765E"/>
    <w:rsid w:val="77103FE5"/>
    <w:rsid w:val="771B67DF"/>
    <w:rsid w:val="771E76DD"/>
    <w:rsid w:val="77241319"/>
    <w:rsid w:val="77272CAB"/>
    <w:rsid w:val="772C0FCF"/>
    <w:rsid w:val="77451578"/>
    <w:rsid w:val="77496762"/>
    <w:rsid w:val="77541619"/>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AB3BD4"/>
    <w:rsid w:val="77B841F3"/>
    <w:rsid w:val="77C078B1"/>
    <w:rsid w:val="77C302CA"/>
    <w:rsid w:val="77C55C2E"/>
    <w:rsid w:val="77DA1C54"/>
    <w:rsid w:val="77DE5E93"/>
    <w:rsid w:val="77E66E3C"/>
    <w:rsid w:val="77F224A7"/>
    <w:rsid w:val="77F3789A"/>
    <w:rsid w:val="780326B9"/>
    <w:rsid w:val="780332E5"/>
    <w:rsid w:val="78060D31"/>
    <w:rsid w:val="78153667"/>
    <w:rsid w:val="781670F3"/>
    <w:rsid w:val="7832319B"/>
    <w:rsid w:val="7833711D"/>
    <w:rsid w:val="78460D63"/>
    <w:rsid w:val="78497C2E"/>
    <w:rsid w:val="78502D35"/>
    <w:rsid w:val="7854087B"/>
    <w:rsid w:val="7857203E"/>
    <w:rsid w:val="785819D2"/>
    <w:rsid w:val="785E07C9"/>
    <w:rsid w:val="786A4053"/>
    <w:rsid w:val="78781E78"/>
    <w:rsid w:val="78782A0D"/>
    <w:rsid w:val="78785A2F"/>
    <w:rsid w:val="787B5060"/>
    <w:rsid w:val="788720E7"/>
    <w:rsid w:val="788C51BC"/>
    <w:rsid w:val="788F43BD"/>
    <w:rsid w:val="78906D21"/>
    <w:rsid w:val="78A17FC0"/>
    <w:rsid w:val="78A90B04"/>
    <w:rsid w:val="78C53485"/>
    <w:rsid w:val="78C6693F"/>
    <w:rsid w:val="78C76A01"/>
    <w:rsid w:val="78CA4409"/>
    <w:rsid w:val="78CF286F"/>
    <w:rsid w:val="78D34F15"/>
    <w:rsid w:val="78E421E4"/>
    <w:rsid w:val="78E43A4F"/>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6566B"/>
    <w:rsid w:val="79387141"/>
    <w:rsid w:val="79395A92"/>
    <w:rsid w:val="794008FB"/>
    <w:rsid w:val="79407D80"/>
    <w:rsid w:val="794708D9"/>
    <w:rsid w:val="794B21A1"/>
    <w:rsid w:val="794E2CE6"/>
    <w:rsid w:val="79546264"/>
    <w:rsid w:val="795F1E9B"/>
    <w:rsid w:val="7962130E"/>
    <w:rsid w:val="7964574A"/>
    <w:rsid w:val="796B6842"/>
    <w:rsid w:val="796C1315"/>
    <w:rsid w:val="7972008F"/>
    <w:rsid w:val="79750699"/>
    <w:rsid w:val="797C365C"/>
    <w:rsid w:val="79804706"/>
    <w:rsid w:val="79813367"/>
    <w:rsid w:val="798E284E"/>
    <w:rsid w:val="798F6A5B"/>
    <w:rsid w:val="79941CF2"/>
    <w:rsid w:val="79973382"/>
    <w:rsid w:val="79A132F3"/>
    <w:rsid w:val="79A46F00"/>
    <w:rsid w:val="79AB72A6"/>
    <w:rsid w:val="79B03E5E"/>
    <w:rsid w:val="79B05F67"/>
    <w:rsid w:val="79B4353E"/>
    <w:rsid w:val="79BC7409"/>
    <w:rsid w:val="79BF5273"/>
    <w:rsid w:val="79C6284E"/>
    <w:rsid w:val="79C67012"/>
    <w:rsid w:val="79D33056"/>
    <w:rsid w:val="79D715DF"/>
    <w:rsid w:val="79E60672"/>
    <w:rsid w:val="79EC0256"/>
    <w:rsid w:val="79F60153"/>
    <w:rsid w:val="79FB6E2C"/>
    <w:rsid w:val="79FD1DDD"/>
    <w:rsid w:val="7A014AE3"/>
    <w:rsid w:val="7A050ADC"/>
    <w:rsid w:val="7A0E2780"/>
    <w:rsid w:val="7A11523E"/>
    <w:rsid w:val="7A1E4736"/>
    <w:rsid w:val="7A222F7B"/>
    <w:rsid w:val="7A2C0718"/>
    <w:rsid w:val="7A2C71A3"/>
    <w:rsid w:val="7A36322F"/>
    <w:rsid w:val="7A3B1ED1"/>
    <w:rsid w:val="7A4042DC"/>
    <w:rsid w:val="7A4C2D60"/>
    <w:rsid w:val="7A5300F2"/>
    <w:rsid w:val="7A5E0869"/>
    <w:rsid w:val="7A676AC3"/>
    <w:rsid w:val="7A6E4BF5"/>
    <w:rsid w:val="7A735653"/>
    <w:rsid w:val="7A751DF5"/>
    <w:rsid w:val="7A8264B7"/>
    <w:rsid w:val="7A851D5D"/>
    <w:rsid w:val="7A8A2267"/>
    <w:rsid w:val="7AA1708A"/>
    <w:rsid w:val="7AA5314C"/>
    <w:rsid w:val="7AA80EE0"/>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3F199E"/>
    <w:rsid w:val="7B3F6034"/>
    <w:rsid w:val="7B401C79"/>
    <w:rsid w:val="7B410712"/>
    <w:rsid w:val="7B440ED6"/>
    <w:rsid w:val="7B4678D7"/>
    <w:rsid w:val="7B4B2A93"/>
    <w:rsid w:val="7B4F68C4"/>
    <w:rsid w:val="7B527515"/>
    <w:rsid w:val="7B530743"/>
    <w:rsid w:val="7B581154"/>
    <w:rsid w:val="7B5F3B5E"/>
    <w:rsid w:val="7B726B7D"/>
    <w:rsid w:val="7B890A24"/>
    <w:rsid w:val="7B8A4A8A"/>
    <w:rsid w:val="7B911911"/>
    <w:rsid w:val="7B9B2881"/>
    <w:rsid w:val="7B9C1915"/>
    <w:rsid w:val="7BAA45BD"/>
    <w:rsid w:val="7BAA485C"/>
    <w:rsid w:val="7BAD1591"/>
    <w:rsid w:val="7BC43061"/>
    <w:rsid w:val="7BCD64C2"/>
    <w:rsid w:val="7BD100FC"/>
    <w:rsid w:val="7BD24E35"/>
    <w:rsid w:val="7BD3716B"/>
    <w:rsid w:val="7BEC2711"/>
    <w:rsid w:val="7BF05E45"/>
    <w:rsid w:val="7BF55850"/>
    <w:rsid w:val="7C0B3126"/>
    <w:rsid w:val="7C0E0264"/>
    <w:rsid w:val="7C1054B7"/>
    <w:rsid w:val="7C254898"/>
    <w:rsid w:val="7C26369C"/>
    <w:rsid w:val="7C2A465C"/>
    <w:rsid w:val="7C305879"/>
    <w:rsid w:val="7C34521A"/>
    <w:rsid w:val="7C35301B"/>
    <w:rsid w:val="7C441FF8"/>
    <w:rsid w:val="7C494EE0"/>
    <w:rsid w:val="7C4A2BD1"/>
    <w:rsid w:val="7C4B27D4"/>
    <w:rsid w:val="7C576C70"/>
    <w:rsid w:val="7C59733F"/>
    <w:rsid w:val="7C5D03E9"/>
    <w:rsid w:val="7C5F3B34"/>
    <w:rsid w:val="7C6E4349"/>
    <w:rsid w:val="7C77043F"/>
    <w:rsid w:val="7C7F7776"/>
    <w:rsid w:val="7C8011AF"/>
    <w:rsid w:val="7C8A7CDC"/>
    <w:rsid w:val="7C8D0693"/>
    <w:rsid w:val="7C8F51E8"/>
    <w:rsid w:val="7C9E5A24"/>
    <w:rsid w:val="7CB4006B"/>
    <w:rsid w:val="7CB72B29"/>
    <w:rsid w:val="7CB93ABB"/>
    <w:rsid w:val="7CBB5A0B"/>
    <w:rsid w:val="7CC5613A"/>
    <w:rsid w:val="7CC95E26"/>
    <w:rsid w:val="7CD06C6D"/>
    <w:rsid w:val="7CD4712C"/>
    <w:rsid w:val="7CD71937"/>
    <w:rsid w:val="7CDA48DD"/>
    <w:rsid w:val="7CE656F0"/>
    <w:rsid w:val="7CE971DD"/>
    <w:rsid w:val="7CED34FF"/>
    <w:rsid w:val="7CEE5458"/>
    <w:rsid w:val="7CF26588"/>
    <w:rsid w:val="7CF565D7"/>
    <w:rsid w:val="7CFA3A46"/>
    <w:rsid w:val="7D010685"/>
    <w:rsid w:val="7D080E57"/>
    <w:rsid w:val="7D0F5720"/>
    <w:rsid w:val="7D105B5E"/>
    <w:rsid w:val="7D117D40"/>
    <w:rsid w:val="7D1333EC"/>
    <w:rsid w:val="7D284586"/>
    <w:rsid w:val="7D2E198F"/>
    <w:rsid w:val="7D3B3737"/>
    <w:rsid w:val="7D3D73AF"/>
    <w:rsid w:val="7D436D5A"/>
    <w:rsid w:val="7D473CCC"/>
    <w:rsid w:val="7D492090"/>
    <w:rsid w:val="7D4D65C1"/>
    <w:rsid w:val="7D4F1BEF"/>
    <w:rsid w:val="7D5931FC"/>
    <w:rsid w:val="7D5A1162"/>
    <w:rsid w:val="7D5B27C9"/>
    <w:rsid w:val="7D62117D"/>
    <w:rsid w:val="7D631D92"/>
    <w:rsid w:val="7D6B7F02"/>
    <w:rsid w:val="7D6E73B9"/>
    <w:rsid w:val="7D792A63"/>
    <w:rsid w:val="7D834A16"/>
    <w:rsid w:val="7D852CA8"/>
    <w:rsid w:val="7D875A88"/>
    <w:rsid w:val="7D8E271B"/>
    <w:rsid w:val="7D9D0A97"/>
    <w:rsid w:val="7D9D438F"/>
    <w:rsid w:val="7D9E1150"/>
    <w:rsid w:val="7DA514D2"/>
    <w:rsid w:val="7DA961FF"/>
    <w:rsid w:val="7DC76324"/>
    <w:rsid w:val="7DCD1A27"/>
    <w:rsid w:val="7DCD4739"/>
    <w:rsid w:val="7DCD4EB5"/>
    <w:rsid w:val="7DE70969"/>
    <w:rsid w:val="7DE81862"/>
    <w:rsid w:val="7DF275FE"/>
    <w:rsid w:val="7E090313"/>
    <w:rsid w:val="7E100B1F"/>
    <w:rsid w:val="7E102BFA"/>
    <w:rsid w:val="7E223BE0"/>
    <w:rsid w:val="7E325371"/>
    <w:rsid w:val="7E3A3513"/>
    <w:rsid w:val="7E3E0FEC"/>
    <w:rsid w:val="7E3E1EF2"/>
    <w:rsid w:val="7E485D29"/>
    <w:rsid w:val="7E566EA2"/>
    <w:rsid w:val="7E5C1ABA"/>
    <w:rsid w:val="7E61281D"/>
    <w:rsid w:val="7E617052"/>
    <w:rsid w:val="7E622778"/>
    <w:rsid w:val="7E756346"/>
    <w:rsid w:val="7E7E4856"/>
    <w:rsid w:val="7E85174A"/>
    <w:rsid w:val="7E8B68B9"/>
    <w:rsid w:val="7E8D0FAA"/>
    <w:rsid w:val="7E944638"/>
    <w:rsid w:val="7EAA7C26"/>
    <w:rsid w:val="7EAB69D0"/>
    <w:rsid w:val="7EAF1FAA"/>
    <w:rsid w:val="7EB4653A"/>
    <w:rsid w:val="7EBE0226"/>
    <w:rsid w:val="7EC10C3E"/>
    <w:rsid w:val="7ECA4601"/>
    <w:rsid w:val="7ECC6D87"/>
    <w:rsid w:val="7ED81377"/>
    <w:rsid w:val="7ED85365"/>
    <w:rsid w:val="7EDB4F2E"/>
    <w:rsid w:val="7EDC22AD"/>
    <w:rsid w:val="7EDE4C34"/>
    <w:rsid w:val="7EE34086"/>
    <w:rsid w:val="7EE55F89"/>
    <w:rsid w:val="7EEB5719"/>
    <w:rsid w:val="7EF215E8"/>
    <w:rsid w:val="7EF525E1"/>
    <w:rsid w:val="7EF74FC9"/>
    <w:rsid w:val="7EF8215F"/>
    <w:rsid w:val="7EFA0D7C"/>
    <w:rsid w:val="7F000B6A"/>
    <w:rsid w:val="7F010AD2"/>
    <w:rsid w:val="7F022EBD"/>
    <w:rsid w:val="7F0B5962"/>
    <w:rsid w:val="7F0C2035"/>
    <w:rsid w:val="7F0F7992"/>
    <w:rsid w:val="7F1B0865"/>
    <w:rsid w:val="7F271AA3"/>
    <w:rsid w:val="7F3334BA"/>
    <w:rsid w:val="7F334039"/>
    <w:rsid w:val="7F453C56"/>
    <w:rsid w:val="7F542B37"/>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1A05"/>
    <w:rsid w:val="7FD546A1"/>
    <w:rsid w:val="7FDC52B9"/>
    <w:rsid w:val="7FE653BC"/>
    <w:rsid w:val="7FE802D2"/>
    <w:rsid w:val="7FEA5C65"/>
    <w:rsid w:val="7FF72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字符"/>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字符"/>
    <w:basedOn w:val="24"/>
    <w:link w:val="15"/>
    <w:semiHidden/>
    <w:qFormat/>
    <w:uiPriority w:val="0"/>
    <w:rPr>
      <w:rFonts w:eastAsia="宋体"/>
      <w:kern w:val="2"/>
      <w:sz w:val="21"/>
    </w:rPr>
  </w:style>
  <w:style w:type="character" w:customStyle="1" w:styleId="38">
    <w:name w:val="页脚 字符"/>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字符"/>
    <w:basedOn w:val="24"/>
    <w:link w:val="10"/>
    <w:semiHidden/>
    <w:qFormat/>
    <w:uiPriority w:val="99"/>
    <w:rPr>
      <w:rFonts w:ascii="宋体"/>
      <w:kern w:val="2"/>
      <w:sz w:val="18"/>
      <w:szCs w:val="18"/>
    </w:rPr>
  </w:style>
  <w:style w:type="character" w:customStyle="1" w:styleId="41">
    <w:name w:val="批注文字 字符"/>
    <w:basedOn w:val="24"/>
    <w:link w:val="11"/>
    <w:qFormat/>
    <w:uiPriority w:val="0"/>
    <w:rPr>
      <w:rFonts w:eastAsia="宋体"/>
      <w:kern w:val="2"/>
      <w:sz w:val="21"/>
    </w:rPr>
  </w:style>
  <w:style w:type="character" w:customStyle="1" w:styleId="42">
    <w:name w:val="批注主题 字符"/>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字符"/>
    <w:basedOn w:val="24"/>
    <w:link w:val="5"/>
    <w:qFormat/>
    <w:uiPriority w:val="0"/>
    <w:rPr>
      <w:rFonts w:ascii="Arial" w:hAnsi="Arial" w:eastAsia="MS Mincho"/>
      <w:kern w:val="2"/>
      <w:sz w:val="24"/>
    </w:rPr>
  </w:style>
  <w:style w:type="character" w:customStyle="1" w:styleId="53">
    <w:name w:val="标题 3 字符"/>
    <w:basedOn w:val="24"/>
    <w:link w:val="4"/>
    <w:qFormat/>
    <w:uiPriority w:val="0"/>
    <w:rPr>
      <w:rFonts w:ascii="Arial" w:hAnsi="Arial" w:eastAsia="MS Mincho"/>
      <w:kern w:val="2"/>
      <w:sz w:val="24"/>
    </w:rPr>
  </w:style>
  <w:style w:type="character" w:customStyle="1" w:styleId="54">
    <w:name w:val="标题 2 字符"/>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表段落 字符"/>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 w:type="character" w:customStyle="1" w:styleId="83">
    <w:name w:val="normaltextrun"/>
    <w:basedOn w:val="24"/>
    <w:qFormat/>
    <w:uiPriority w:val="0"/>
  </w:style>
  <w:style w:type="table" w:customStyle="1" w:styleId="84">
    <w:name w:val="TableGrid1"/>
    <w:basedOn w:val="22"/>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00_Text"/>
    <w:basedOn w:val="1"/>
    <w:qFormat/>
    <w:uiPriority w:val="0"/>
    <w:pPr>
      <w:spacing w:before="120" w:after="120" w:line="264" w:lineRule="auto"/>
      <w:jc w:val="both"/>
    </w:pPr>
    <w:rPr>
      <w:rFonts w:eastAsia="宋体"/>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8983-4B2C-419C-9DDE-640D16291042}">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6306</Words>
  <Characters>35950</Characters>
  <Lines>299</Lines>
  <Paragraphs>84</Paragraphs>
  <TotalTime>4</TotalTime>
  <ScaleCrop>false</ScaleCrop>
  <LinksUpToDate>false</LinksUpToDate>
  <CharactersWithSpaces>42172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2025-09-29T14:13:00Z</dcterms:created>
  <dc:creator>ZTE</dc:creator>
  <cp:lastModifiedBy>ZTE Derrick meeting-pre</cp:lastModifiedBy>
  <dcterms:modified xsi:type="dcterms:W3CDTF">2025-11-07T12:20:30Z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AFBF6C4B10534E8481A6B0135B70B1E2_13</vt:lpwstr>
  </property>
  <property fmtid="{D5CDD505-2E9C-101B-9397-08002B2CF9AE}" pid="4" name="KSOTemplateDocerSaveRecord">
    <vt:lpwstr>eyJoZGlkIjoiYTg3ZTM5ZTlmYzg2NzU3MTgyZDgxNmQyZDdjZGE4ODkifQ==</vt:lpwstr>
  </property>
</Properties>
</file>